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9779" w14:textId="77777777" w:rsidR="00000000" w:rsidRDefault="00C939FC">
      <w:pPr>
        <w:pStyle w:val="FORMATTEXT"/>
        <w:jc w:val="right"/>
      </w:pPr>
      <w:r>
        <w:rPr>
          <w:rFonts w:ascii="Arial, sans-serif" w:hAnsi="Arial, sans-serif" w:cstheme="minorBidi"/>
          <w:sz w:val="24"/>
          <w:szCs w:val="24"/>
        </w:rPr>
        <w:t xml:space="preserve">  </w:t>
      </w:r>
      <w:r>
        <w:t xml:space="preserve">ГОСТ Р 58595-2019 </w:t>
      </w:r>
    </w:p>
    <w:p w14:paraId="1861AF16" w14:textId="77777777" w:rsidR="00000000" w:rsidRDefault="00C939FC">
      <w:pPr>
        <w:pStyle w:val="HEADERTEXT"/>
        <w:rPr>
          <w:b/>
          <w:bCs/>
        </w:rPr>
      </w:pPr>
    </w:p>
    <w:p w14:paraId="7686A652" w14:textId="77777777" w:rsidR="00000000" w:rsidRDefault="00C939F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НАЦИОНАЛЬНЫЙ СТАНДАРТ РОССИЙСКОЙ Ф</w:t>
      </w:r>
      <w:r>
        <w:rPr>
          <w:b/>
          <w:bCs/>
        </w:rPr>
        <w:t>ЕДЕРАЦИИ</w:t>
      </w:r>
    </w:p>
    <w:p w14:paraId="26A794FF" w14:textId="77777777" w:rsidR="00000000" w:rsidRDefault="00C939FC">
      <w:pPr>
        <w:pStyle w:val="HEADERTEXT"/>
        <w:jc w:val="center"/>
        <w:rPr>
          <w:b/>
          <w:bCs/>
        </w:rPr>
      </w:pPr>
    </w:p>
    <w:p w14:paraId="060BC232" w14:textId="77777777" w:rsidR="00000000" w:rsidRDefault="00C939FC">
      <w:pPr>
        <w:pStyle w:val="HEADERTEXT"/>
        <w:rPr>
          <w:b/>
          <w:bCs/>
        </w:rPr>
      </w:pPr>
    </w:p>
    <w:p w14:paraId="0C25BD8D" w14:textId="77777777" w:rsidR="00000000" w:rsidRDefault="00C939F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ПОЧВЫ</w:t>
      </w:r>
    </w:p>
    <w:p w14:paraId="1EE58558" w14:textId="77777777" w:rsidR="00000000" w:rsidRDefault="00C939FC">
      <w:pPr>
        <w:pStyle w:val="HEADERTEXT"/>
        <w:rPr>
          <w:b/>
          <w:bCs/>
        </w:rPr>
      </w:pPr>
    </w:p>
    <w:p w14:paraId="66394082" w14:textId="77777777" w:rsidR="00000000" w:rsidRDefault="00C939F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Отбор проб</w:t>
      </w:r>
    </w:p>
    <w:p w14:paraId="3D6C9644" w14:textId="77777777" w:rsidR="00000000" w:rsidRDefault="00C939FC">
      <w:pPr>
        <w:pStyle w:val="HEADERTEXT"/>
        <w:rPr>
          <w:b/>
          <w:bCs/>
        </w:rPr>
      </w:pPr>
    </w:p>
    <w:p w14:paraId="09CD7CC8" w14:textId="77777777" w:rsidR="00000000" w:rsidRDefault="00C939F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Soils. Sampling </w:t>
      </w:r>
    </w:p>
    <w:p w14:paraId="2B38C279" w14:textId="77777777" w:rsidR="00000000" w:rsidRDefault="00C939FC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B89702D" w14:textId="77777777" w:rsidR="00000000" w:rsidRDefault="00C939FC">
      <w:pPr>
        <w:pStyle w:val="FORMATTEXT"/>
        <w:jc w:val="center"/>
      </w:pPr>
    </w:p>
    <w:p w14:paraId="22A14E7C" w14:textId="77777777" w:rsidR="00000000" w:rsidRDefault="00C939FC">
      <w:pPr>
        <w:pStyle w:val="FORMATTEXT"/>
        <w:jc w:val="center"/>
      </w:pPr>
      <w:r>
        <w:t xml:space="preserve">Сравнение ГОСТ Р 58595-2019 с ГОСТ 28168-89 см. по </w:t>
      </w:r>
      <w:r>
        <w:fldChar w:fldCharType="begin"/>
      </w:r>
      <w:r>
        <w:instrText xml:space="preserve"> HYPERLINK "kodeks://link/d?nd=1200177742"\o"’’Сравнение ’’ГОСТ Р 58595-2019 Почвы. Отбор про</w:instrText>
      </w:r>
      <w:r>
        <w:instrText>б’’ и ’’ГОСТ 28168-89 Почвы. Отбор проб’’</w:instrText>
      </w:r>
    </w:p>
    <w:p w14:paraId="214CA040" w14:textId="77777777" w:rsidR="00000000" w:rsidRDefault="00C939FC">
      <w:pPr>
        <w:pStyle w:val="FORMATTEXT"/>
        <w:jc w:val="center"/>
      </w:pPr>
      <w:r>
        <w:instrText>Комментарий, разъяснение, статья"</w:instrText>
      </w:r>
      <w:r>
        <w:fldChar w:fldCharType="separate"/>
      </w:r>
      <w:r>
        <w:rPr>
          <w:color w:val="0000AA"/>
          <w:u w:val="single"/>
        </w:rPr>
        <w:t>ссылке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3AC6961" w14:textId="77777777" w:rsidR="00000000" w:rsidRDefault="00C939FC">
      <w:pPr>
        <w:pStyle w:val="FORMATTEXT"/>
        <w:jc w:val="center"/>
      </w:pPr>
      <w:r>
        <w:t>- Примечание изготовителя базы данных.</w:t>
      </w:r>
    </w:p>
    <w:p w14:paraId="58537592" w14:textId="77777777" w:rsidR="00000000" w:rsidRDefault="00C939FC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14D238E2" w14:textId="77777777" w:rsidR="00000000" w:rsidRDefault="00C939FC">
      <w:pPr>
        <w:pStyle w:val="FORMATTEXT"/>
        <w:jc w:val="center"/>
      </w:pPr>
      <w:r>
        <w:t xml:space="preserve"> </w:t>
      </w:r>
    </w:p>
    <w:p w14:paraId="5FDCFD95" w14:textId="77777777" w:rsidR="00000000" w:rsidRDefault="00C939FC">
      <w:pPr>
        <w:pStyle w:val="FORMATTEXT"/>
        <w:ind w:firstLine="568"/>
        <w:jc w:val="both"/>
      </w:pPr>
      <w:r>
        <w:t xml:space="preserve">ОКС 13.080 </w:t>
      </w:r>
    </w:p>
    <w:p w14:paraId="3BF921E8" w14:textId="77777777" w:rsidR="00000000" w:rsidRDefault="00C939FC">
      <w:pPr>
        <w:pStyle w:val="FORMATTEXT"/>
        <w:jc w:val="right"/>
      </w:pPr>
      <w:r>
        <w:t xml:space="preserve">Дата введения 2020-01-01 </w:t>
      </w:r>
    </w:p>
    <w:p w14:paraId="5F96A6E2" w14:textId="77777777" w:rsidR="00000000" w:rsidRDefault="00C939FC">
      <w:pPr>
        <w:pStyle w:val="HEADERTEXT"/>
        <w:rPr>
          <w:b/>
          <w:bCs/>
        </w:rPr>
      </w:pPr>
    </w:p>
    <w:p w14:paraId="318D11A1" w14:textId="77777777" w:rsidR="00000000" w:rsidRDefault="00C939F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Предисловие </w:t>
      </w:r>
    </w:p>
    <w:p w14:paraId="0BEA2C0D" w14:textId="77777777" w:rsidR="00000000" w:rsidRDefault="00C939FC">
      <w:pPr>
        <w:pStyle w:val="FORMATTEXT"/>
      </w:pPr>
      <w:r>
        <w:t xml:space="preserve">      </w:t>
      </w:r>
    </w:p>
    <w:p w14:paraId="31A8AB0B" w14:textId="77777777" w:rsidR="00000000" w:rsidRDefault="00C939FC">
      <w:pPr>
        <w:pStyle w:val="FORMATTEXT"/>
        <w:ind w:firstLine="568"/>
        <w:jc w:val="both"/>
      </w:pPr>
      <w:r>
        <w:t>1 РАЗРАБ</w:t>
      </w:r>
      <w:r>
        <w:t>ОТАН Федеральным государственным бюджетным научным учреждением "Всероссийский научно-исследовательский институт агрохимии имени Д.Н.Прянишникова" (ФГБНУ "ВНИИ агрохимии")</w:t>
      </w:r>
    </w:p>
    <w:p w14:paraId="2EB680F1" w14:textId="77777777" w:rsidR="00000000" w:rsidRDefault="00C939FC">
      <w:pPr>
        <w:pStyle w:val="FORMATTEXT"/>
        <w:ind w:firstLine="568"/>
        <w:jc w:val="both"/>
      </w:pPr>
    </w:p>
    <w:p w14:paraId="2A7D5D04" w14:textId="77777777" w:rsidR="00000000" w:rsidRDefault="00C939FC">
      <w:pPr>
        <w:pStyle w:val="FORMATTEXT"/>
        <w:ind w:firstLine="568"/>
        <w:jc w:val="both"/>
      </w:pPr>
      <w:r>
        <w:t>2 ВНЕСЕН Техническим комитетом по стандартизации ТК 025 "Качество почв, грунтов и ор</w:t>
      </w:r>
      <w:r>
        <w:t>ганических удобрений"</w:t>
      </w:r>
    </w:p>
    <w:p w14:paraId="26663686" w14:textId="77777777" w:rsidR="00000000" w:rsidRDefault="00C939FC">
      <w:pPr>
        <w:pStyle w:val="FORMATTEXT"/>
        <w:ind w:firstLine="568"/>
        <w:jc w:val="both"/>
      </w:pPr>
    </w:p>
    <w:p w14:paraId="3A4684E0" w14:textId="77777777" w:rsidR="00000000" w:rsidRDefault="00C939FC">
      <w:pPr>
        <w:pStyle w:val="FORMATTEXT"/>
        <w:ind w:firstLine="568"/>
        <w:jc w:val="both"/>
      </w:pPr>
      <w:r>
        <w:t xml:space="preserve">3 УТВЕРЖДЕН И ВВЕДЕН В ДЕЙСТВИЕ </w:t>
      </w:r>
      <w:r>
        <w:fldChar w:fldCharType="begin"/>
      </w:r>
      <w:r>
        <w:instrText xml:space="preserve"> HYPERLINK "kodeks://link/d?nd=563601889"\o"’’Об утверждении национального стандарта’’</w:instrText>
      </w:r>
    </w:p>
    <w:p w14:paraId="3E64692E" w14:textId="77777777" w:rsidR="00000000" w:rsidRDefault="00C939FC">
      <w:pPr>
        <w:pStyle w:val="FORMATTEXT"/>
        <w:ind w:firstLine="568"/>
        <w:jc w:val="both"/>
      </w:pPr>
      <w:r>
        <w:instrText>Приказ Росстандарта от 10.10.2019 N 954-ст</w:instrText>
      </w:r>
    </w:p>
    <w:p w14:paraId="2D23E174" w14:textId="77777777" w:rsidR="00000000" w:rsidRDefault="00C939FC">
      <w:pPr>
        <w:pStyle w:val="FORMATTEXT"/>
        <w:ind w:firstLine="568"/>
        <w:jc w:val="both"/>
      </w:pPr>
      <w:r>
        <w:instrText>Статус: действует с 10.10.2019"</w:instrText>
      </w:r>
      <w:r>
        <w:fldChar w:fldCharType="separate"/>
      </w:r>
      <w:r>
        <w:rPr>
          <w:color w:val="0000AA"/>
          <w:u w:val="single"/>
        </w:rPr>
        <w:t>Приказом Федерального агентства по техни</w:t>
      </w:r>
      <w:r>
        <w:rPr>
          <w:color w:val="0000AA"/>
          <w:u w:val="single"/>
        </w:rPr>
        <w:t>ческому регулированию и метрологии от 10 октября 2019 г. N 954-ст</w:t>
      </w:r>
      <w:r>
        <w:rPr>
          <w:color w:val="0000FF"/>
          <w:u w:val="single"/>
        </w:rPr>
        <w:t xml:space="preserve"> </w:t>
      </w:r>
      <w:r>
        <w:fldChar w:fldCharType="end"/>
      </w:r>
    </w:p>
    <w:p w14:paraId="548CED84" w14:textId="77777777" w:rsidR="00000000" w:rsidRDefault="00C939FC">
      <w:pPr>
        <w:pStyle w:val="FORMATTEXT"/>
        <w:ind w:firstLine="568"/>
        <w:jc w:val="both"/>
      </w:pPr>
    </w:p>
    <w:p w14:paraId="3D80BAA5" w14:textId="77777777" w:rsidR="00000000" w:rsidRDefault="00C939FC">
      <w:pPr>
        <w:pStyle w:val="FORMATTEXT"/>
        <w:ind w:firstLine="568"/>
        <w:jc w:val="both"/>
      </w:pPr>
      <w:r>
        <w:t>4 ВВЕДЕН ВПЕРВЫЕ</w:t>
      </w:r>
    </w:p>
    <w:p w14:paraId="0E850FAE" w14:textId="77777777" w:rsidR="00000000" w:rsidRDefault="00C939FC">
      <w:pPr>
        <w:pStyle w:val="FORMATTEXT"/>
        <w:ind w:firstLine="568"/>
        <w:jc w:val="both"/>
      </w:pPr>
    </w:p>
    <w:p w14:paraId="21B7417B" w14:textId="77777777" w:rsidR="00000000" w:rsidRDefault="00C939FC">
      <w:pPr>
        <w:pStyle w:val="FORMATTEXT"/>
        <w:ind w:firstLine="568"/>
        <w:jc w:val="both"/>
      </w:pPr>
      <w:r>
        <w:rPr>
          <w:i/>
          <w:iCs/>
        </w:rPr>
        <w:t xml:space="preserve">Правила применения настоящего стандарта установлены в </w:t>
      </w:r>
      <w:r>
        <w:fldChar w:fldCharType="begin"/>
      </w:r>
      <w:r>
        <w:instrText xml:space="preserve"> HYPERLINK "kodeks://link/d?nd=420284277&amp;point=mark=000000000000000000000000000000000000000000000000008Q40M1"\o"’</w:instrText>
      </w:r>
      <w:r>
        <w:instrText>’О стандартизации в Российской Федерации (с изменениями на 30 декабря 2020 года)’’</w:instrText>
      </w:r>
    </w:p>
    <w:p w14:paraId="0E57D92A" w14:textId="77777777" w:rsidR="00000000" w:rsidRDefault="00C939FC">
      <w:pPr>
        <w:pStyle w:val="FORMATTEXT"/>
        <w:ind w:firstLine="568"/>
        <w:jc w:val="both"/>
      </w:pPr>
      <w:r>
        <w:instrText>Федеральный закон от 29.06.2015 N 162-ФЗ</w:instrText>
      </w:r>
    </w:p>
    <w:p w14:paraId="5B32CCB0" w14:textId="77777777" w:rsidR="00000000" w:rsidRDefault="00C939FC">
      <w:pPr>
        <w:pStyle w:val="FORMATTEXT"/>
        <w:ind w:firstLine="568"/>
        <w:jc w:val="both"/>
      </w:pPr>
      <w:r>
        <w:instrText>Статус: действующая редакция (действ. с 29.06.2021)"</w:instrText>
      </w:r>
      <w:r>
        <w:fldChar w:fldCharType="separate"/>
      </w:r>
      <w:r>
        <w:rPr>
          <w:color w:val="0000AA"/>
          <w:u w:val="single"/>
        </w:rPr>
        <w:t>статье 26 Федерального закона от 29 июня 2015 г. N 162-ФЗ "О стандартизации в Ро</w:t>
      </w:r>
      <w:r>
        <w:rPr>
          <w:color w:val="0000AA"/>
          <w:u w:val="single"/>
        </w:rPr>
        <w:t>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i/>
          <w:iCs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</w:t>
      </w:r>
      <w:r>
        <w:rPr>
          <w:i/>
          <w:iCs/>
        </w:rPr>
        <w:t>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</w:t>
      </w:r>
      <w:r>
        <w:rPr>
          <w:i/>
          <w:iCs/>
        </w:rPr>
        <w:t>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14:paraId="46E37120" w14:textId="77777777" w:rsidR="00000000" w:rsidRDefault="00C939FC">
      <w:pPr>
        <w:pStyle w:val="FORMATTEXT"/>
        <w:ind w:firstLine="568"/>
        <w:jc w:val="both"/>
      </w:pPr>
    </w:p>
    <w:p w14:paraId="1E77B5C3" w14:textId="77777777" w:rsidR="00000000" w:rsidRDefault="00C939FC">
      <w:pPr>
        <w:pStyle w:val="HEADERTEXT"/>
        <w:rPr>
          <w:b/>
          <w:bCs/>
        </w:rPr>
      </w:pPr>
    </w:p>
    <w:p w14:paraId="7184CB36" w14:textId="77777777" w:rsidR="00000000" w:rsidRDefault="00C939FC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 Область применения </w:t>
      </w:r>
    </w:p>
    <w:p w14:paraId="0E74BA80" w14:textId="77777777" w:rsidR="00000000" w:rsidRDefault="00C939FC">
      <w:pPr>
        <w:pStyle w:val="FORMATTEXT"/>
        <w:ind w:firstLine="568"/>
        <w:jc w:val="both"/>
      </w:pPr>
      <w:r>
        <w:t>Настоящий стандар</w:t>
      </w:r>
      <w:r>
        <w:t>т распространяется на отбор проб пахотных земель, почв сенокосов, лесных питомников и устанавливает методы их отбора при агрохимическом и эколого-токсикологическом обследовании.</w:t>
      </w:r>
    </w:p>
    <w:p w14:paraId="2F2378EC" w14:textId="77777777" w:rsidR="00000000" w:rsidRDefault="00C939FC">
      <w:pPr>
        <w:pStyle w:val="FORMATTEXT"/>
        <w:ind w:firstLine="568"/>
        <w:jc w:val="both"/>
      </w:pPr>
    </w:p>
    <w:p w14:paraId="7EE2C6F4" w14:textId="77777777" w:rsidR="00000000" w:rsidRDefault="00C939FC">
      <w:pPr>
        <w:pStyle w:val="HEADERTEXT"/>
        <w:rPr>
          <w:b/>
          <w:bCs/>
        </w:rPr>
      </w:pPr>
    </w:p>
    <w:p w14:paraId="5CF77AF2" w14:textId="77777777" w:rsidR="00000000" w:rsidRDefault="00C939FC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2 Нормативные ссылки </w:t>
      </w:r>
    </w:p>
    <w:p w14:paraId="1D347CF1" w14:textId="77777777" w:rsidR="00000000" w:rsidRDefault="00C939FC">
      <w:pPr>
        <w:pStyle w:val="FORMATTEXT"/>
        <w:ind w:firstLine="568"/>
        <w:jc w:val="both"/>
      </w:pPr>
      <w:r>
        <w:t>В настоящем стандарте использованы нормативные с</w:t>
      </w:r>
      <w:r>
        <w:t>сылки на следующие межгосударственные стандарты:</w:t>
      </w:r>
    </w:p>
    <w:p w14:paraId="01A9FA07" w14:textId="77777777" w:rsidR="00000000" w:rsidRDefault="00C939FC">
      <w:pPr>
        <w:pStyle w:val="FORMATTEXT"/>
        <w:ind w:firstLine="568"/>
        <w:jc w:val="both"/>
      </w:pPr>
    </w:p>
    <w:p w14:paraId="70E9952A" w14:textId="77777777" w:rsidR="00000000" w:rsidRDefault="00C939F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"kodeks://link/d?nd=1200159508"\o"’’ГОСТ 17.4.3.01-2017 Охрана природы (ССОП). Почвы. Общие требования к отбору проб (с Поправкой)’’</w:instrText>
      </w:r>
    </w:p>
    <w:p w14:paraId="4C0C560F" w14:textId="77777777" w:rsidR="00000000" w:rsidRDefault="00C939FC">
      <w:pPr>
        <w:pStyle w:val="FORMATTEXT"/>
        <w:ind w:firstLine="568"/>
        <w:jc w:val="both"/>
      </w:pPr>
      <w:r>
        <w:instrText>(утв. приказом Росстандарта от 01.06.2018 N 302-ст)</w:instrText>
      </w:r>
    </w:p>
    <w:p w14:paraId="104E4EC0" w14:textId="77777777" w:rsidR="00000000" w:rsidRDefault="00C939FC">
      <w:pPr>
        <w:pStyle w:val="FORMATTEXT"/>
        <w:ind w:firstLine="568"/>
        <w:jc w:val="both"/>
      </w:pPr>
      <w:r>
        <w:instrText>Применяетс</w:instrText>
      </w:r>
      <w:r>
        <w:instrText>я с 01.01.2019 взамен ГОСТ 17.4.3.01-83</w:instrText>
      </w:r>
    </w:p>
    <w:p w14:paraId="272FD24D" w14:textId="77777777" w:rsidR="00000000" w:rsidRDefault="00C939FC">
      <w:pPr>
        <w:pStyle w:val="FORMATTEXT"/>
        <w:ind w:firstLine="568"/>
        <w:jc w:val="both"/>
      </w:pPr>
      <w:r>
        <w:instrText>Статус: действующая редакция (действ. с 01.01.2021"</w:instrText>
      </w:r>
      <w:r>
        <w:fldChar w:fldCharType="separate"/>
      </w:r>
      <w:r>
        <w:rPr>
          <w:color w:val="0000AA"/>
          <w:u w:val="single"/>
        </w:rPr>
        <w:t>ГОСТ 17.4.3.01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Охрана природы (ССОП). Почвы. Общие требования к отбору проб</w:t>
      </w:r>
    </w:p>
    <w:p w14:paraId="70A39070" w14:textId="77777777" w:rsidR="00000000" w:rsidRDefault="00C939FC">
      <w:pPr>
        <w:pStyle w:val="FORMATTEXT"/>
        <w:ind w:firstLine="568"/>
        <w:jc w:val="both"/>
      </w:pPr>
    </w:p>
    <w:p w14:paraId="4DE908EE" w14:textId="77777777" w:rsidR="00000000" w:rsidRDefault="00C939F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"kodeks://link/d?nd=1200158951"\o"’’ГОСТ 17.4.4.02-2017 Охрана природы (С</w:instrText>
      </w:r>
      <w:r>
        <w:instrText>СОП). Почвы. Методы отбора и подготовки проб для ...’’</w:instrText>
      </w:r>
    </w:p>
    <w:p w14:paraId="00087033" w14:textId="77777777" w:rsidR="00000000" w:rsidRDefault="00C939FC">
      <w:pPr>
        <w:pStyle w:val="FORMATTEXT"/>
        <w:ind w:firstLine="568"/>
        <w:jc w:val="both"/>
      </w:pPr>
      <w:r>
        <w:instrText>(утв. приказом Росстандарта от 17.04.2018 N 202-ст)</w:instrText>
      </w:r>
    </w:p>
    <w:p w14:paraId="5EC510EB" w14:textId="77777777" w:rsidR="00000000" w:rsidRDefault="00C939FC">
      <w:pPr>
        <w:pStyle w:val="FORMATTEXT"/>
        <w:ind w:firstLine="568"/>
        <w:jc w:val="both"/>
      </w:pPr>
      <w:r>
        <w:instrText>Применяется с 01.01.2019 взамен ГОСТ 17.4.4.02-84</w:instrText>
      </w:r>
    </w:p>
    <w:p w14:paraId="4926F0A6" w14:textId="77777777" w:rsidR="00000000" w:rsidRDefault="00C939FC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ГОСТ 17.4.4.02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Охрана природы. Почвы. Метод</w:t>
      </w:r>
      <w:r>
        <w:t>ы отбора и подготовки проб для химического, бактериологического, гельминтологического анализа</w:t>
      </w:r>
    </w:p>
    <w:p w14:paraId="75EAD948" w14:textId="77777777" w:rsidR="00000000" w:rsidRDefault="00C939FC">
      <w:pPr>
        <w:pStyle w:val="FORMATTEXT"/>
        <w:ind w:firstLine="568"/>
        <w:jc w:val="both"/>
      </w:pPr>
    </w:p>
    <w:p w14:paraId="4D9E9C36" w14:textId="77777777" w:rsidR="00000000" w:rsidRDefault="00C939F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"kodeks://link/d?nd=1200006865"\o"’’ГОСТ 21667-76 Картография. Термины и определения (с Изменением 1, 2)’’</w:instrText>
      </w:r>
    </w:p>
    <w:p w14:paraId="58DBA399" w14:textId="77777777" w:rsidR="00000000" w:rsidRDefault="00C939FC">
      <w:pPr>
        <w:pStyle w:val="FORMATTEXT"/>
        <w:ind w:firstLine="568"/>
        <w:jc w:val="both"/>
      </w:pPr>
      <w:r>
        <w:instrText>(утв. постановлением Госстандарта СССР от 3</w:instrText>
      </w:r>
      <w:r>
        <w:instrText>1.03.1976 N 730)</w:instrText>
      </w:r>
    </w:p>
    <w:p w14:paraId="7D201891" w14:textId="77777777" w:rsidR="00000000" w:rsidRDefault="00C939FC">
      <w:pPr>
        <w:pStyle w:val="FORMATTEXT"/>
        <w:ind w:firstLine="568"/>
        <w:jc w:val="both"/>
      </w:pPr>
      <w:r>
        <w:instrText>Применяется с 01.07.1977</w:instrText>
      </w:r>
    </w:p>
    <w:p w14:paraId="535B79C5" w14:textId="77777777" w:rsidR="00000000" w:rsidRDefault="00C939F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21667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Картография. Термины и определения</w:t>
      </w:r>
    </w:p>
    <w:p w14:paraId="775B6796" w14:textId="77777777" w:rsidR="00000000" w:rsidRDefault="00C939FC">
      <w:pPr>
        <w:pStyle w:val="FORMATTEXT"/>
        <w:ind w:firstLine="568"/>
        <w:jc w:val="both"/>
      </w:pPr>
    </w:p>
    <w:p w14:paraId="08A1CA59" w14:textId="77777777" w:rsidR="00000000" w:rsidRDefault="00C939F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"kodeks://link/d?nd=1200023264"\o"’’ГОСТ 26640-85 (СТ СЭВ 4472-84) Земли. Термины и определения’’</w:instrText>
      </w:r>
    </w:p>
    <w:p w14:paraId="41DC7EB1" w14:textId="77777777" w:rsidR="00000000" w:rsidRDefault="00C939FC">
      <w:pPr>
        <w:pStyle w:val="FORMATTEXT"/>
        <w:ind w:firstLine="568"/>
        <w:jc w:val="both"/>
      </w:pPr>
      <w:r>
        <w:instrText>(утв. постановлением Госс</w:instrText>
      </w:r>
      <w:r>
        <w:instrText>тандарта СССР от 28.10.1985 N 3453)</w:instrText>
      </w:r>
    </w:p>
    <w:p w14:paraId="42F51548" w14:textId="77777777" w:rsidR="00000000" w:rsidRDefault="00C939FC">
      <w:pPr>
        <w:pStyle w:val="FORMATTEXT"/>
        <w:ind w:firstLine="568"/>
        <w:jc w:val="both"/>
      </w:pPr>
      <w:r>
        <w:instrText>Статус: применяется как межгосударственный стандарт"</w:instrText>
      </w:r>
      <w:r>
        <w:fldChar w:fldCharType="separate"/>
      </w:r>
      <w:r>
        <w:rPr>
          <w:color w:val="BF2F1C"/>
          <w:u w:val="single"/>
        </w:rPr>
        <w:t>ГОСТ 26640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(СТ СЭВ 4472-84) Земли. Термины и определения</w:t>
      </w:r>
    </w:p>
    <w:p w14:paraId="4F3E41D9" w14:textId="77777777" w:rsidR="00000000" w:rsidRDefault="00C939FC">
      <w:pPr>
        <w:pStyle w:val="FORMATTEXT"/>
        <w:ind w:firstLine="568"/>
        <w:jc w:val="both"/>
      </w:pPr>
    </w:p>
    <w:p w14:paraId="227101BE" w14:textId="77777777" w:rsidR="00000000" w:rsidRDefault="00C939F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"kodeks://link/d?nd=1200007341"\o"’’ГОСТ 27593-88 Почвы. Термины и определения’’</w:instrText>
      </w:r>
    </w:p>
    <w:p w14:paraId="645C9CAE" w14:textId="77777777" w:rsidR="00000000" w:rsidRDefault="00C939FC">
      <w:pPr>
        <w:pStyle w:val="FORMATTEXT"/>
        <w:ind w:firstLine="568"/>
        <w:jc w:val="both"/>
      </w:pPr>
      <w:r>
        <w:instrText>(утв. постано</w:instrText>
      </w:r>
      <w:r>
        <w:instrText>влением Госстандарта СССР от 23.02.1988 N 326)</w:instrText>
      </w:r>
    </w:p>
    <w:p w14:paraId="4FF3A410" w14:textId="77777777" w:rsidR="00000000" w:rsidRDefault="00C939FC">
      <w:pPr>
        <w:pStyle w:val="FORMATTEXT"/>
        <w:ind w:firstLine="568"/>
        <w:jc w:val="both"/>
      </w:pPr>
      <w:r>
        <w:instrText>Применяется с 01.07.1988 взамен ГОСТ 17.4.1.03-84</w:instrText>
      </w:r>
    </w:p>
    <w:p w14:paraId="50E9E662" w14:textId="77777777" w:rsidR="00000000" w:rsidRDefault="00C939F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27593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Почвы. Термины и определения</w:t>
      </w:r>
    </w:p>
    <w:p w14:paraId="38381F02" w14:textId="77777777" w:rsidR="00000000" w:rsidRDefault="00C939FC">
      <w:pPr>
        <w:pStyle w:val="FORMATTEXT"/>
        <w:ind w:firstLine="568"/>
        <w:jc w:val="both"/>
      </w:pPr>
    </w:p>
    <w:p w14:paraId="5C0A6EA9" w14:textId="77777777" w:rsidR="00000000" w:rsidRDefault="00C939FC">
      <w:pPr>
        <w:pStyle w:val="FORMATTEXT"/>
        <w:ind w:firstLine="568"/>
        <w:jc w:val="both"/>
      </w:pPr>
      <w:r>
        <w:t>Примечание - При пользовании настоящим стандартом целесообразно проверить действие сс</w:t>
      </w:r>
      <w:r>
        <w:t>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</w:t>
      </w:r>
      <w:r>
        <w:t>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стандарт, на который дана недатированная ссылка, то рекомендуется использовать действующую версию</w:t>
      </w:r>
      <w:r>
        <w:t xml:space="preserve">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</w:t>
      </w:r>
      <w:r>
        <w:t>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</w:t>
      </w:r>
      <w:r>
        <w:t>ез замены, то положение, в котором дана ссылка на него, рекомендуется применять в части, не затрагивающей эту ссылку.</w:t>
      </w:r>
    </w:p>
    <w:p w14:paraId="1744288E" w14:textId="77777777" w:rsidR="00000000" w:rsidRDefault="00C939FC">
      <w:pPr>
        <w:pStyle w:val="FORMATTEXT"/>
        <w:ind w:firstLine="568"/>
        <w:jc w:val="both"/>
      </w:pPr>
    </w:p>
    <w:p w14:paraId="2CD49D4A" w14:textId="77777777" w:rsidR="00000000" w:rsidRDefault="00C939FC">
      <w:pPr>
        <w:pStyle w:val="HEADERTEXT"/>
        <w:rPr>
          <w:b/>
          <w:bCs/>
        </w:rPr>
      </w:pPr>
    </w:p>
    <w:p w14:paraId="73A2E138" w14:textId="77777777" w:rsidR="00000000" w:rsidRDefault="00C939FC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3 Термины и определения </w:t>
      </w:r>
    </w:p>
    <w:p w14:paraId="4AA70A2B" w14:textId="77777777" w:rsidR="00000000" w:rsidRDefault="00C939FC">
      <w:pPr>
        <w:pStyle w:val="FORMATTEXT"/>
        <w:ind w:firstLine="568"/>
        <w:jc w:val="both"/>
      </w:pPr>
      <w:r>
        <w:t xml:space="preserve">В настоящем стандарте применены термины по </w:t>
      </w:r>
      <w:r>
        <w:fldChar w:fldCharType="begin"/>
      </w:r>
      <w:r>
        <w:instrText xml:space="preserve"> HYPERLINK "kodeks://link/d?nd=1200159508"\o"’’ГОСТ 17.4.3.01-</w:instrText>
      </w:r>
      <w:r>
        <w:instrText>2017 Охрана природы (ССОП). Почвы. Общие требования к отбору проб (с Поправкой)’’</w:instrText>
      </w:r>
    </w:p>
    <w:p w14:paraId="053DF1F6" w14:textId="77777777" w:rsidR="00000000" w:rsidRDefault="00C939FC">
      <w:pPr>
        <w:pStyle w:val="FORMATTEXT"/>
        <w:ind w:firstLine="568"/>
        <w:jc w:val="both"/>
      </w:pPr>
      <w:r>
        <w:instrText>(утв. приказом Росстандарта от 01.06.2018 N 302-ст)</w:instrText>
      </w:r>
    </w:p>
    <w:p w14:paraId="347811C8" w14:textId="77777777" w:rsidR="00000000" w:rsidRDefault="00C939FC">
      <w:pPr>
        <w:pStyle w:val="FORMATTEXT"/>
        <w:ind w:firstLine="568"/>
        <w:jc w:val="both"/>
      </w:pPr>
      <w:r>
        <w:instrText>Применяется с 01.01.2019 взамен ГОСТ 17.4.3.01-83</w:instrText>
      </w:r>
    </w:p>
    <w:p w14:paraId="7D4EEDF5" w14:textId="77777777" w:rsidR="00000000" w:rsidRDefault="00C939FC">
      <w:pPr>
        <w:pStyle w:val="FORMATTEXT"/>
        <w:ind w:firstLine="568"/>
        <w:jc w:val="both"/>
      </w:pPr>
      <w:r>
        <w:instrText>Статус: действующая редакция (действ. с 01.01.2021"</w:instrText>
      </w:r>
      <w:r>
        <w:fldChar w:fldCharType="separate"/>
      </w:r>
      <w:r>
        <w:rPr>
          <w:color w:val="0000AA"/>
          <w:u w:val="single"/>
        </w:rPr>
        <w:t>ГОСТ 17.4.3.01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</w:instrText>
      </w:r>
      <w:r>
        <w:instrText>HYPERLINK "kodeks://link/d?nd=1200158951"\o"’’ГОСТ 17.4.4.02-2017 Охрана природы (ССОП). Почвы. Методы отбора и подготовки проб для ...’’</w:instrText>
      </w:r>
    </w:p>
    <w:p w14:paraId="580BDB12" w14:textId="77777777" w:rsidR="00000000" w:rsidRDefault="00C939FC">
      <w:pPr>
        <w:pStyle w:val="FORMATTEXT"/>
        <w:ind w:firstLine="568"/>
        <w:jc w:val="both"/>
      </w:pPr>
      <w:r>
        <w:instrText>(утв. приказом Росстандарта от 17.04.2018 N 202-ст)</w:instrText>
      </w:r>
    </w:p>
    <w:p w14:paraId="59E0202C" w14:textId="77777777" w:rsidR="00000000" w:rsidRDefault="00C939FC">
      <w:pPr>
        <w:pStyle w:val="FORMATTEXT"/>
        <w:ind w:firstLine="568"/>
        <w:jc w:val="both"/>
      </w:pPr>
      <w:r>
        <w:instrText>Применяется с 01.01.2019 взамен ГОСТ 17.4.4.02-84</w:instrText>
      </w:r>
    </w:p>
    <w:p w14:paraId="063F21A3" w14:textId="77777777" w:rsidR="00000000" w:rsidRDefault="00C939FC">
      <w:pPr>
        <w:pStyle w:val="FORMATTEXT"/>
        <w:ind w:firstLine="568"/>
        <w:jc w:val="both"/>
      </w:pPr>
      <w:r>
        <w:instrText>Статус: действую</w:instrText>
      </w:r>
      <w:r>
        <w:instrText>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ГОСТ 17.4.4.02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"kodeks://link/d?nd=1200006865"\o"’’ГОСТ 21667-76 Картография. Термины и определения (с Изменением 1, 2)’’</w:instrText>
      </w:r>
    </w:p>
    <w:p w14:paraId="3EFA2209" w14:textId="77777777" w:rsidR="00000000" w:rsidRDefault="00C939FC">
      <w:pPr>
        <w:pStyle w:val="FORMATTEXT"/>
        <w:ind w:firstLine="568"/>
        <w:jc w:val="both"/>
      </w:pPr>
      <w:r>
        <w:instrText>(утв. постановлением Госстандарта СССР от 31.03.1976 N 730)</w:instrText>
      </w:r>
    </w:p>
    <w:p w14:paraId="1CF89979" w14:textId="77777777" w:rsidR="00000000" w:rsidRDefault="00C939FC">
      <w:pPr>
        <w:pStyle w:val="FORMATTEXT"/>
        <w:ind w:firstLine="568"/>
        <w:jc w:val="both"/>
      </w:pPr>
      <w:r>
        <w:instrText>Применяется с 01.07.19</w:instrText>
      </w:r>
      <w:r>
        <w:instrText>77</w:instrText>
      </w:r>
    </w:p>
    <w:p w14:paraId="08248782" w14:textId="77777777" w:rsidR="00000000" w:rsidRDefault="00C939F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21667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"kodeks://link/d?nd=1200007341"\o"’’ГОСТ 27593-88 Почвы. Термины и определения’’</w:instrText>
      </w:r>
    </w:p>
    <w:p w14:paraId="7C6F43D0" w14:textId="77777777" w:rsidR="00000000" w:rsidRDefault="00C939FC">
      <w:pPr>
        <w:pStyle w:val="FORMATTEXT"/>
        <w:ind w:firstLine="568"/>
        <w:jc w:val="both"/>
      </w:pPr>
      <w:r>
        <w:instrText>(утв. постановлением Госстандарта СССР от 23.02.1988 N 326)</w:instrText>
      </w:r>
    </w:p>
    <w:p w14:paraId="53898E9A" w14:textId="77777777" w:rsidR="00000000" w:rsidRDefault="00C939FC">
      <w:pPr>
        <w:pStyle w:val="FORMATTEXT"/>
        <w:ind w:firstLine="568"/>
        <w:jc w:val="both"/>
      </w:pPr>
      <w:r>
        <w:instrText>Применяется с 01.07.1988 взамен ГОСТ 17.4.1.03-84</w:instrText>
      </w:r>
    </w:p>
    <w:p w14:paraId="5F309684" w14:textId="77777777" w:rsidR="00000000" w:rsidRDefault="00C939FC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редакция"</w:instrText>
      </w:r>
      <w:r>
        <w:fldChar w:fldCharType="separate"/>
      </w:r>
      <w:r>
        <w:rPr>
          <w:color w:val="0000AA"/>
          <w:u w:val="single"/>
        </w:rPr>
        <w:t>ГОСТ 27593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следующие термины с соответствующими определениями:</w:t>
      </w:r>
    </w:p>
    <w:p w14:paraId="660B275C" w14:textId="77777777" w:rsidR="00000000" w:rsidRDefault="00C939FC">
      <w:pPr>
        <w:pStyle w:val="FORMATTEXT"/>
        <w:ind w:firstLine="568"/>
        <w:jc w:val="both"/>
      </w:pPr>
    </w:p>
    <w:p w14:paraId="54F1D35B" w14:textId="77777777" w:rsidR="00000000" w:rsidRDefault="00C939FC">
      <w:pPr>
        <w:pStyle w:val="FORMATTEXT"/>
        <w:ind w:firstLine="568"/>
        <w:jc w:val="both"/>
      </w:pPr>
      <w:r>
        <w:t xml:space="preserve">3.1 </w:t>
      </w:r>
      <w:r>
        <w:rPr>
          <w:b/>
          <w:bCs/>
        </w:rPr>
        <w:t>сельскохозяйственное угодье:</w:t>
      </w:r>
      <w:r>
        <w:t xml:space="preserve"> Земельное угодье, систематически используемое для получения сельскохозяйственной продукции.</w:t>
      </w:r>
    </w:p>
    <w:p w14:paraId="5C462937" w14:textId="77777777" w:rsidR="00000000" w:rsidRDefault="00C939FC">
      <w:pPr>
        <w:pStyle w:val="FORMATTEXT"/>
        <w:ind w:firstLine="568"/>
        <w:jc w:val="both"/>
      </w:pPr>
    </w:p>
    <w:p w14:paraId="0AA8170C" w14:textId="77777777" w:rsidR="00000000" w:rsidRDefault="00C939FC">
      <w:pPr>
        <w:pStyle w:val="FORMATTEXT"/>
        <w:ind w:firstLine="568"/>
        <w:jc w:val="both"/>
      </w:pPr>
      <w:r>
        <w:t xml:space="preserve">3.2 </w:t>
      </w:r>
      <w:r>
        <w:rPr>
          <w:b/>
          <w:bCs/>
        </w:rPr>
        <w:t>поле:</w:t>
      </w:r>
      <w:r>
        <w:t xml:space="preserve"> Группа участков (се</w:t>
      </w:r>
      <w:r>
        <w:t>льскохозяйственных полигонов), используемых для земледелия и имеющих единый севооборот сельскохозяйственных культур.</w:t>
      </w:r>
    </w:p>
    <w:p w14:paraId="6D88E8B2" w14:textId="77777777" w:rsidR="00000000" w:rsidRDefault="00C939FC">
      <w:pPr>
        <w:pStyle w:val="FORMATTEXT"/>
        <w:ind w:firstLine="568"/>
        <w:jc w:val="both"/>
      </w:pPr>
    </w:p>
    <w:p w14:paraId="3853DD7D" w14:textId="77777777" w:rsidR="00000000" w:rsidRDefault="00C939FC">
      <w:pPr>
        <w:pStyle w:val="FORMATTEXT"/>
        <w:ind w:firstLine="568"/>
        <w:jc w:val="both"/>
      </w:pPr>
      <w:r>
        <w:t xml:space="preserve">3.3 </w:t>
      </w:r>
      <w:r>
        <w:rPr>
          <w:b/>
          <w:bCs/>
        </w:rPr>
        <w:t>сенокос:</w:t>
      </w:r>
      <w:r>
        <w:t xml:space="preserve"> Сельскохозяйственное угодье, используемое под сенокошение.</w:t>
      </w:r>
    </w:p>
    <w:p w14:paraId="0464E2C0" w14:textId="77777777" w:rsidR="00000000" w:rsidRDefault="00C939FC">
      <w:pPr>
        <w:pStyle w:val="FORMATTEXT"/>
        <w:ind w:firstLine="568"/>
        <w:jc w:val="both"/>
      </w:pPr>
    </w:p>
    <w:p w14:paraId="2D5B872A" w14:textId="77777777" w:rsidR="00000000" w:rsidRDefault="00C939FC">
      <w:pPr>
        <w:pStyle w:val="FORMATTEXT"/>
        <w:ind w:firstLine="568"/>
        <w:jc w:val="both"/>
      </w:pPr>
      <w:r>
        <w:t xml:space="preserve">3.4 </w:t>
      </w:r>
      <w:r>
        <w:rPr>
          <w:b/>
          <w:bCs/>
        </w:rPr>
        <w:t>пастбище:</w:t>
      </w:r>
      <w:r>
        <w:t xml:space="preserve"> Сельскохозяйственное угодье, систематически исполь</w:t>
      </w:r>
      <w:r>
        <w:t>зуемое для выпаса животных.</w:t>
      </w:r>
    </w:p>
    <w:p w14:paraId="2B5D1E91" w14:textId="77777777" w:rsidR="00000000" w:rsidRDefault="00C939FC">
      <w:pPr>
        <w:pStyle w:val="FORMATTEXT"/>
        <w:ind w:firstLine="568"/>
        <w:jc w:val="both"/>
      </w:pPr>
    </w:p>
    <w:p w14:paraId="2E6A5F04" w14:textId="77777777" w:rsidR="00000000" w:rsidRDefault="00C939FC">
      <w:pPr>
        <w:pStyle w:val="FORMATTEXT"/>
        <w:ind w:firstLine="568"/>
        <w:jc w:val="both"/>
      </w:pPr>
      <w:r>
        <w:t xml:space="preserve">3.5 </w:t>
      </w:r>
      <w:r>
        <w:rPr>
          <w:b/>
          <w:bCs/>
        </w:rPr>
        <w:t>пашня:</w:t>
      </w:r>
      <w:r>
        <w:t xml:space="preserve"> Сельскохозяйственное угодье, систематически обрабатываемое и используемое под посевы сельскохозяйственных культур, включая посевы многолетних трав, а также чистые пары.</w:t>
      </w:r>
    </w:p>
    <w:p w14:paraId="41CBFB16" w14:textId="77777777" w:rsidR="00000000" w:rsidRDefault="00C939FC">
      <w:pPr>
        <w:pStyle w:val="FORMATTEXT"/>
        <w:ind w:firstLine="568"/>
        <w:jc w:val="both"/>
      </w:pPr>
    </w:p>
    <w:p w14:paraId="496C64A4" w14:textId="77777777" w:rsidR="00000000" w:rsidRDefault="00C939FC">
      <w:pPr>
        <w:pStyle w:val="FORMATTEXT"/>
        <w:ind w:firstLine="568"/>
        <w:jc w:val="both"/>
      </w:pPr>
      <w:r>
        <w:t xml:space="preserve">3.6 </w:t>
      </w:r>
      <w:r>
        <w:rPr>
          <w:b/>
          <w:bCs/>
        </w:rPr>
        <w:t>элементарный участок:</w:t>
      </w:r>
      <w:r>
        <w:t xml:space="preserve"> Локальный участок се</w:t>
      </w:r>
      <w:r>
        <w:t>льскохозяйственного полигона, являющийся многоугольником произвольной формы, характеризующийся однородными почвенными условиями. Одному элементарному участку соответствует одна проба грунта.</w:t>
      </w:r>
    </w:p>
    <w:p w14:paraId="5E5DC5C3" w14:textId="77777777" w:rsidR="00000000" w:rsidRDefault="00C939FC">
      <w:pPr>
        <w:pStyle w:val="FORMATTEXT"/>
        <w:ind w:firstLine="568"/>
        <w:jc w:val="both"/>
      </w:pPr>
    </w:p>
    <w:p w14:paraId="4E78B00B" w14:textId="77777777" w:rsidR="00000000" w:rsidRDefault="00C939FC">
      <w:pPr>
        <w:pStyle w:val="FORMATTEXT"/>
        <w:ind w:firstLine="568"/>
        <w:jc w:val="both"/>
      </w:pPr>
      <w:r>
        <w:t xml:space="preserve">3.7 </w:t>
      </w:r>
      <w:r>
        <w:rPr>
          <w:b/>
          <w:bCs/>
        </w:rPr>
        <w:t>картосхема отбора почвенных проб:</w:t>
      </w:r>
      <w:r>
        <w:t xml:space="preserve"> Цифровая модель местности,</w:t>
      </w:r>
      <w:r>
        <w:t xml:space="preserve"> содержащая сведения об элементарных участках сельскохозяйственных угодий, маркированных в соответствии с внутренними правилами обозначения точек почвенных проб конкретного сельхозпредприятия. Графическое изображение картосхемы содержит векторное описание </w:t>
      </w:r>
      <w:r>
        <w:t>контуров элементарных участков пашни сельскохозяйственных угодий, точки отбора почвенных проб и пояснительные надписи.</w:t>
      </w:r>
    </w:p>
    <w:p w14:paraId="0706668C" w14:textId="77777777" w:rsidR="00000000" w:rsidRDefault="00C939FC">
      <w:pPr>
        <w:pStyle w:val="FORMATTEXT"/>
        <w:ind w:firstLine="568"/>
        <w:jc w:val="both"/>
      </w:pPr>
    </w:p>
    <w:p w14:paraId="1B98C674" w14:textId="77777777" w:rsidR="00000000" w:rsidRDefault="00C939FC">
      <w:pPr>
        <w:pStyle w:val="FORMATTEXT"/>
        <w:ind w:firstLine="568"/>
        <w:jc w:val="both"/>
      </w:pPr>
      <w:r>
        <w:t xml:space="preserve">3.8 </w:t>
      </w:r>
      <w:r>
        <w:rPr>
          <w:b/>
          <w:bCs/>
        </w:rPr>
        <w:t>маршрутный ход:</w:t>
      </w:r>
      <w:r>
        <w:t xml:space="preserve"> Ходовая профильная линия, которая проходит через все основные элементы рельефа элементарного участка или любой друго</w:t>
      </w:r>
      <w:r>
        <w:t>й единичной площади с целью отбора точечных (единичных) проб в соответствии с критериями приемлемости при выполнении агрохимических, эколого-токсикологических обследований или агроэкологических изысканий.</w:t>
      </w:r>
    </w:p>
    <w:p w14:paraId="4F020F74" w14:textId="77777777" w:rsidR="00000000" w:rsidRDefault="00C939FC">
      <w:pPr>
        <w:pStyle w:val="FORMATTEXT"/>
        <w:ind w:firstLine="568"/>
        <w:jc w:val="both"/>
      </w:pPr>
    </w:p>
    <w:p w14:paraId="1D17C1A4" w14:textId="77777777" w:rsidR="00000000" w:rsidRDefault="00C939FC">
      <w:pPr>
        <w:pStyle w:val="FORMATTEXT"/>
        <w:ind w:firstLine="568"/>
        <w:jc w:val="both"/>
      </w:pPr>
      <w:r>
        <w:t xml:space="preserve">3.9 </w:t>
      </w:r>
      <w:r>
        <w:rPr>
          <w:b/>
          <w:bCs/>
        </w:rPr>
        <w:t>точечная (единичная) проба:</w:t>
      </w:r>
      <w:r>
        <w:t xml:space="preserve"> Проба определенног</w:t>
      </w:r>
      <w:r>
        <w:t>о объема, взятая однократно из почвенного горизонта, слоя.</w:t>
      </w:r>
    </w:p>
    <w:p w14:paraId="336C64A8" w14:textId="77777777" w:rsidR="00000000" w:rsidRDefault="00C939FC">
      <w:pPr>
        <w:pStyle w:val="FORMATTEXT"/>
        <w:ind w:firstLine="568"/>
        <w:jc w:val="both"/>
      </w:pPr>
    </w:p>
    <w:p w14:paraId="605E3DB9" w14:textId="77777777" w:rsidR="00000000" w:rsidRDefault="00C939FC">
      <w:pPr>
        <w:pStyle w:val="HEADERTEXT"/>
        <w:rPr>
          <w:b/>
          <w:bCs/>
        </w:rPr>
      </w:pPr>
    </w:p>
    <w:p w14:paraId="1A72C0FE" w14:textId="77777777" w:rsidR="00000000" w:rsidRDefault="00C939FC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4 Основные положения </w:t>
      </w:r>
    </w:p>
    <w:p w14:paraId="3F62A17F" w14:textId="77777777" w:rsidR="00000000" w:rsidRDefault="00C939FC">
      <w:pPr>
        <w:pStyle w:val="FORMATTEXT"/>
        <w:ind w:firstLine="568"/>
        <w:jc w:val="both"/>
      </w:pPr>
      <w:r>
        <w:t>4.1 Отбор проб при агрохимическом и эколого-токсикологическом обследовании почв проводят в течение всего вегетационного периода. На полях, участках сенокосов, пастбищ,</w:t>
      </w:r>
      <w:r>
        <w:t xml:space="preserve"> лесных питомников, где доза внесенных минеральных удобрений по каждому виду составляла более 90 кг действующего вещества на 1 га, пробы отбирают спустя 2 месяца после внесения удобрений.</w:t>
      </w:r>
    </w:p>
    <w:p w14:paraId="45DA5B14" w14:textId="77777777" w:rsidR="00000000" w:rsidRDefault="00C939FC">
      <w:pPr>
        <w:pStyle w:val="FORMATTEXT"/>
        <w:ind w:firstLine="568"/>
        <w:jc w:val="both"/>
      </w:pPr>
    </w:p>
    <w:p w14:paraId="64E4F537" w14:textId="77777777" w:rsidR="00000000" w:rsidRDefault="00C939FC">
      <w:pPr>
        <w:pStyle w:val="FORMATTEXT"/>
        <w:ind w:firstLine="568"/>
        <w:jc w:val="both"/>
      </w:pPr>
      <w:r>
        <w:t>4.2 Картосхемой для отбора почвенных проб является план сельскохозя</w:t>
      </w:r>
      <w:r>
        <w:t xml:space="preserve">йственных угодий с </w:t>
      </w:r>
      <w:r>
        <w:lastRenderedPageBreak/>
        <w:t>нанесенными на него элементами внутрихозяйственного землеустройства и границами почвенных контуров.</w:t>
      </w:r>
    </w:p>
    <w:p w14:paraId="3EA02ED9" w14:textId="77777777" w:rsidR="00000000" w:rsidRDefault="00C939FC">
      <w:pPr>
        <w:pStyle w:val="FORMATTEXT"/>
        <w:ind w:firstLine="568"/>
        <w:jc w:val="both"/>
      </w:pPr>
    </w:p>
    <w:p w14:paraId="22321BF1" w14:textId="77777777" w:rsidR="00000000" w:rsidRDefault="00C939FC">
      <w:pPr>
        <w:pStyle w:val="FORMATTEXT"/>
        <w:ind w:firstLine="568"/>
        <w:jc w:val="both"/>
      </w:pPr>
      <w:r>
        <w:t>Примечание - При агрохимическом и эколого-токсикологическом обследовании почв лесных питомников картосхемой для отбора почвенных проб яв</w:t>
      </w:r>
      <w:r>
        <w:t>ляется план питомника с нанесенными на него границами полей и почвенных контуров.</w:t>
      </w:r>
    </w:p>
    <w:p w14:paraId="7766AF9C" w14:textId="77777777" w:rsidR="00000000" w:rsidRDefault="00C939FC">
      <w:pPr>
        <w:pStyle w:val="FORMATTEXT"/>
        <w:ind w:firstLine="568"/>
        <w:jc w:val="both"/>
      </w:pPr>
    </w:p>
    <w:p w14:paraId="396BE351" w14:textId="77777777" w:rsidR="00000000" w:rsidRDefault="00C939FC">
      <w:pPr>
        <w:pStyle w:val="FORMATTEXT"/>
        <w:ind w:firstLine="568"/>
        <w:jc w:val="both"/>
      </w:pPr>
      <w:r>
        <w:t>4.3 Масштаб картосхемы отбора почвенных проб должен соответствовать масштабу почвенных карт обследуемой территории.</w:t>
      </w:r>
    </w:p>
    <w:p w14:paraId="7AFC66C6" w14:textId="77777777" w:rsidR="00000000" w:rsidRDefault="00C939FC">
      <w:pPr>
        <w:pStyle w:val="FORMATTEXT"/>
        <w:ind w:firstLine="568"/>
        <w:jc w:val="both"/>
      </w:pPr>
    </w:p>
    <w:p w14:paraId="3FFFBDA7" w14:textId="77777777" w:rsidR="00000000" w:rsidRDefault="00C939FC">
      <w:pPr>
        <w:pStyle w:val="FORMATTEXT"/>
        <w:ind w:firstLine="568"/>
        <w:jc w:val="both"/>
      </w:pPr>
      <w:r>
        <w:t>4.4 После рекогносцировочного осмотра сельскохозяйственн</w:t>
      </w:r>
      <w:r>
        <w:t>ых угодий, подлежащих агрохимическому и эколого-токсикологическому обследованию, на картосхему отбора почвенных проб наносят сетку элементарных участков установленного размера.</w:t>
      </w:r>
    </w:p>
    <w:p w14:paraId="511B9618" w14:textId="77777777" w:rsidR="00000000" w:rsidRDefault="00C939FC">
      <w:pPr>
        <w:pStyle w:val="FORMATTEXT"/>
        <w:ind w:firstLine="568"/>
        <w:jc w:val="both"/>
      </w:pPr>
    </w:p>
    <w:p w14:paraId="2A59FC2C" w14:textId="77777777" w:rsidR="00000000" w:rsidRDefault="00C939FC">
      <w:pPr>
        <w:pStyle w:val="FORMATTEXT"/>
        <w:ind w:firstLine="568"/>
        <w:jc w:val="both"/>
      </w:pPr>
      <w:r>
        <w:t>4.5 Форма элементарного участка по возможности должна приближаться к прямоуго</w:t>
      </w:r>
      <w:r>
        <w:t>льной с отношением сторон не более 1:2.</w:t>
      </w:r>
    </w:p>
    <w:p w14:paraId="592BFB93" w14:textId="77777777" w:rsidR="00000000" w:rsidRDefault="00C939FC">
      <w:pPr>
        <w:pStyle w:val="FORMATTEXT"/>
        <w:ind w:firstLine="568"/>
        <w:jc w:val="both"/>
      </w:pPr>
    </w:p>
    <w:p w14:paraId="075F1D35" w14:textId="77777777" w:rsidR="00000000" w:rsidRDefault="00C939FC">
      <w:pPr>
        <w:pStyle w:val="FORMATTEXT"/>
        <w:ind w:firstLine="568"/>
        <w:jc w:val="both"/>
      </w:pPr>
      <w:r>
        <w:t>Для лесных питомников элементарным участком является поле питомника. Каждому элементарному участку присваивают порядковый номер.</w:t>
      </w:r>
    </w:p>
    <w:p w14:paraId="66F035D2" w14:textId="77777777" w:rsidR="00000000" w:rsidRDefault="00C939FC">
      <w:pPr>
        <w:pStyle w:val="FORMATTEXT"/>
        <w:ind w:firstLine="568"/>
        <w:jc w:val="both"/>
      </w:pPr>
    </w:p>
    <w:p w14:paraId="284DA2A4" w14:textId="77777777" w:rsidR="00000000" w:rsidRDefault="00C939FC">
      <w:pPr>
        <w:pStyle w:val="FORMATTEXT"/>
        <w:ind w:firstLine="568"/>
        <w:jc w:val="both"/>
      </w:pPr>
      <w:r>
        <w:t>4.6 Максимально допустимые размеры элементарных участков на неэродированных и слабоэр</w:t>
      </w:r>
      <w:r>
        <w:t xml:space="preserve">одированных богарных и орошаемых (по </w:t>
      </w:r>
      <w:r>
        <w:fldChar w:fldCharType="begin"/>
      </w:r>
      <w:r>
        <w:instrText xml:space="preserve"> HYPERLINK "kodeks://link/d?nd=1200023264"\o"’’ГОСТ 26640-85 (СТ СЭВ 4472-84) Земли. Термины и определения’’</w:instrText>
      </w:r>
    </w:p>
    <w:p w14:paraId="45652FE4" w14:textId="77777777" w:rsidR="00000000" w:rsidRDefault="00C939FC">
      <w:pPr>
        <w:pStyle w:val="FORMATTEXT"/>
        <w:ind w:firstLine="568"/>
        <w:jc w:val="both"/>
      </w:pPr>
      <w:r>
        <w:instrText>(утв. постановлением Госстандарта СССР от 28.10.1985 N 3453)</w:instrText>
      </w:r>
    </w:p>
    <w:p w14:paraId="55EB0E26" w14:textId="77777777" w:rsidR="00000000" w:rsidRDefault="00C939FC">
      <w:pPr>
        <w:pStyle w:val="FORMATTEXT"/>
        <w:ind w:firstLine="568"/>
        <w:jc w:val="both"/>
      </w:pPr>
      <w:r>
        <w:instrText>Статус: применяется как межгосударственный станда</w:instrText>
      </w:r>
      <w:r>
        <w:instrText>рт"</w:instrText>
      </w:r>
      <w:r>
        <w:fldChar w:fldCharType="separate"/>
      </w:r>
      <w:r>
        <w:rPr>
          <w:color w:val="BF2F1C"/>
          <w:u w:val="single"/>
        </w:rPr>
        <w:t>ГОСТ 26640-85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пахотных почвах должны быть не более указанных в таблице 1.</w:t>
      </w:r>
    </w:p>
    <w:p w14:paraId="358ABD38" w14:textId="77777777" w:rsidR="00000000" w:rsidRDefault="00C939FC">
      <w:pPr>
        <w:pStyle w:val="FORMATTEXT"/>
        <w:ind w:firstLine="568"/>
        <w:jc w:val="both"/>
      </w:pPr>
    </w:p>
    <w:p w14:paraId="2689D906" w14:textId="77777777" w:rsidR="00000000" w:rsidRDefault="00C939FC">
      <w:pPr>
        <w:pStyle w:val="FORMATTEXT"/>
        <w:jc w:val="both"/>
      </w:pPr>
      <w:r>
        <w:t>Таблица 1 - Максимально допустимые размеры элементарных участков на неэродированных и слабоэродированных богарных и орошаемых пахотных почвах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0"/>
        <w:gridCol w:w="1200"/>
        <w:gridCol w:w="1200"/>
        <w:gridCol w:w="1350"/>
        <w:gridCol w:w="1350"/>
      </w:tblGrid>
      <w:tr w:rsidR="00000000" w14:paraId="2C39EEA5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78031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D9670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14133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EF455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01A32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1838812F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4FACB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</w:instrText>
            </w:r>
            <w:r>
              <w:rPr>
                <w:sz w:val="18"/>
                <w:szCs w:val="18"/>
              </w:rPr>
              <w:instrText>odeks://link/d?nd=9035084"\o"’’Товарная номенклатура внешнеэкономической деятельности Содружества Независимых Государств (ТН ВЭД СНГ) (с изменениями на 9 июня 2010 года)’’</w:instrText>
            </w:r>
          </w:p>
          <w:p w14:paraId="1996293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Международное соглашение от 03.11.1995</w:instrText>
            </w:r>
          </w:p>
          <w:p w14:paraId="30B728C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01.10</w:instrText>
            </w:r>
            <w:r>
              <w:rPr>
                <w:sz w:val="18"/>
                <w:szCs w:val="18"/>
              </w:rPr>
              <w:instrText>.2010)"</w:instrText>
            </w:r>
            <w:r w:rsidR="006D494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СНГ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403F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допустимые размеры элементарных участков, га </w:t>
            </w:r>
          </w:p>
        </w:tc>
      </w:tr>
      <w:tr w:rsidR="00000000" w14:paraId="003773D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09DF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83DC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ежегодном уровне применения фосфорных удобрений (кг д.в. на 1 га)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6041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орошаемых землях </w:t>
            </w:r>
          </w:p>
        </w:tc>
      </w:tr>
      <w:tr w:rsidR="00000000" w14:paraId="3D0AB6A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3F39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5DF8D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60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DDC5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60-90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AF7AF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90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CB4A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58AF802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E95B6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Азербайджанская Республика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24DEB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4124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EFD5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91B7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3ABBC88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4C697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367F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787A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B07BA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4408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0A0D7AE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94600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горные почвы (красноземы)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F4F1B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AA83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4CF2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BDE5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7FF233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310540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Киргизская Республика (на богарных землях и участках, подлежащих освоению)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3427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99D6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77D7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4EEF0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5AA72E4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6A708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Армения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2C4A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E55E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1D9E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1571A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4924F89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8201B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Беларусь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4875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A200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A8DC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D9C6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75C492DC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1EABD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Казахстан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7106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C2A2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A475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F329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6D0718D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2F11E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северная зон</w:t>
            </w:r>
            <w:r>
              <w:rPr>
                <w:sz w:val="18"/>
                <w:szCs w:val="18"/>
              </w:rPr>
              <w:t xml:space="preserve">а богарного земледелия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8D4A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2F2D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A283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4F210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 w14:paraId="363A55B2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51DA4F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богарные земли юга и юго-востока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0E4A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0162F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FE22A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43DF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 w14:paraId="6345D2EC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65837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Молдова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32BEA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8AC9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2DF7F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4EA8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 w14:paraId="3928183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98313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Таджикистан (на богарных землях и участках, подлежащих освоению)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E6337D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2161B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6DF8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A101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5DC7193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622B0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DADE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63DD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EDAF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3044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67C262D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01B04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</w:t>
            </w:r>
            <w:r>
              <w:rPr>
                <w:sz w:val="18"/>
                <w:szCs w:val="18"/>
              </w:rPr>
              <w:t xml:space="preserve">радская область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94AD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8BA2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B204D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2D64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1801FC4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79DAA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Северный, Северо-Западный районы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8536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39B2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4557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F09A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68777CF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8C508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район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B7A1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7379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DD86E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C67D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29F1CC41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02DB5D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Волго-Вятский район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65660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C87AD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DD9C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890A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6985EA0E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5A9F0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Центрально-Черноземный район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52B3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88ED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C934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A644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4E5BA733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11B5D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лесостепные районы с преобладанием серых лесных почв и черноземов оподзо</w:t>
            </w:r>
            <w:r>
              <w:rPr>
                <w:sz w:val="18"/>
                <w:szCs w:val="18"/>
              </w:rPr>
              <w:t xml:space="preserve">ленных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3976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505DF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EE46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8CF33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1B30FFF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A3309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лесостепные районы с преобладанием черноземов выщелоченных и типичных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49C2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16C99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FE49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316D0A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507764C5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8466D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степные районы с преобладанием обыкновенных и южных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2971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A4E5A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CB11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32D8D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2FF72611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1BECC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Поволжский район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15AC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510E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69B7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67EB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2F98015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C24E1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лесостепные районы с преобладанием лесных почв</w:t>
            </w:r>
            <w:r>
              <w:rPr>
                <w:sz w:val="18"/>
                <w:szCs w:val="18"/>
              </w:rPr>
              <w:t xml:space="preserve">, черноземов выщелоченных и типичных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FA940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CCA1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216B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E719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0B1D13C4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89137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степные и сухостепные районы с преобладанием обыкновенных, южных черноземов и каштановых почв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7DBAD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3368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F486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9B18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29447647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BF9C0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Северо-Кавказский район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939C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9767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23C1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7690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B6FF152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A41A2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степные равнинные районы с преобладанием черноземов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4B46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9910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CDF6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35EF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379CAB9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98F5C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сухостепные равнинные районы с преобладанием каштановых почв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D9B9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670D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35CB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8C14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7622F47E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FD364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предгорные районы с преобладанием черноземов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D6FC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52370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D883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F314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675C679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A7558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Уральский район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44764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A5C4F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4065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4D21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8221FD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EDE5A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Таежно-лесные районы с преобладанием дерново-подзолистых почв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4FC0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4C65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A144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8E0B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1AFF0DBB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CD7C6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лесостепные и степные районы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E77C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61DF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8F66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F2C86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14D57263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E9181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Западно- и Восточно-Сибирский районы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0E22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08EF0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883CD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5178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3D8C0A10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920499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таежно-лесные районы с преобладанием дерново-подзолистых почв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74A1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2D68E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9E033F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F2C8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19420043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AEB8B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лесостепные и степные районы со слабо-расчлененным рельефом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B044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F9D90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8C76A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FC5BF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61EF535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10D5F2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степные районы с равнинным рельефом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EC62F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9D13C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C19F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D422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1668E79D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E1364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Дальневосточный район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ABFC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3C87C5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14CE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F5C6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4914C3A3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A1FBE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Украина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08E3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CDE26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32F8B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3DC3D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285FD986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215E4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таежно-лесные районы с преобладанием дерново-подзолистых почв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E95D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7DE1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F983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EF529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4B205DD7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28A2EE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лесостепные районы с преобладанием серых лесных почв, оподзоле</w:t>
            </w:r>
            <w:r>
              <w:rPr>
                <w:sz w:val="18"/>
                <w:szCs w:val="18"/>
              </w:rPr>
              <w:t xml:space="preserve">нных, выщелоченных и типичных черноземов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F2F3F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452DD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BBB61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4062F0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695210E4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CD3FA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в) степные и сухостепные районы с преобладанием обыкновенных, южных черноземов и каштановых почв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CF39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AA70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76F7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C2EF3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</w:tbl>
    <w:p w14:paraId="0C5EFB55" w14:textId="77777777" w:rsidR="00000000" w:rsidRDefault="00C939F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p w14:paraId="32DCB310" w14:textId="77777777" w:rsidR="00000000" w:rsidRDefault="00C939FC">
      <w:pPr>
        <w:pStyle w:val="FORMATTEXT"/>
        <w:ind w:firstLine="568"/>
        <w:jc w:val="both"/>
      </w:pPr>
      <w:r>
        <w:t>4.7 На средне- и сильноэродированных дерново-подзолистых и серых лесных почвах раз</w:t>
      </w:r>
      <w:r>
        <w:t>мер элементарного участка должен составлять 1-2 га, на черноземах и каштановых почвах - 3 га.</w:t>
      </w:r>
    </w:p>
    <w:p w14:paraId="57CE35B7" w14:textId="77777777" w:rsidR="00000000" w:rsidRDefault="00C939FC">
      <w:pPr>
        <w:pStyle w:val="FORMATTEXT"/>
        <w:ind w:firstLine="568"/>
        <w:jc w:val="both"/>
      </w:pPr>
    </w:p>
    <w:p w14:paraId="1CEFA392" w14:textId="77777777" w:rsidR="00000000" w:rsidRDefault="00C939FC">
      <w:pPr>
        <w:pStyle w:val="FORMATTEXT"/>
        <w:ind w:firstLine="568"/>
        <w:jc w:val="both"/>
      </w:pPr>
      <w:r>
        <w:t>На долговременных культурных пастбищах размер элементарного участка соответствует площади загона.</w:t>
      </w:r>
    </w:p>
    <w:p w14:paraId="3062D5B5" w14:textId="77777777" w:rsidR="00000000" w:rsidRDefault="00C939FC">
      <w:pPr>
        <w:pStyle w:val="FORMATTEXT"/>
        <w:ind w:firstLine="568"/>
        <w:jc w:val="both"/>
      </w:pPr>
    </w:p>
    <w:p w14:paraId="5AAD4709" w14:textId="77777777" w:rsidR="00000000" w:rsidRDefault="00C939FC">
      <w:pPr>
        <w:pStyle w:val="FORMATTEXT"/>
        <w:ind w:firstLine="568"/>
        <w:jc w:val="both"/>
      </w:pPr>
      <w:r>
        <w:t>На улучшенных сенокосах и пастбищах размер элементарного участ</w:t>
      </w:r>
      <w:r>
        <w:t>ка соответствует площади элементарного участка пашни, принятого для каждой зоны.</w:t>
      </w:r>
    </w:p>
    <w:p w14:paraId="448B0CA5" w14:textId="77777777" w:rsidR="00000000" w:rsidRDefault="00C939FC">
      <w:pPr>
        <w:pStyle w:val="FORMATTEXT"/>
        <w:ind w:firstLine="568"/>
        <w:jc w:val="both"/>
      </w:pPr>
    </w:p>
    <w:p w14:paraId="2570F0C2" w14:textId="77777777" w:rsidR="00000000" w:rsidRDefault="00C939FC">
      <w:pPr>
        <w:pStyle w:val="FORMATTEXT"/>
        <w:ind w:firstLine="568"/>
        <w:jc w:val="both"/>
      </w:pPr>
      <w:r>
        <w:t>Размер элементарного участка в лесных питомниках равен площади поля питомника.</w:t>
      </w:r>
    </w:p>
    <w:p w14:paraId="78D0FBA5" w14:textId="77777777" w:rsidR="00000000" w:rsidRDefault="00C939FC">
      <w:pPr>
        <w:pStyle w:val="FORMATTEXT"/>
        <w:ind w:firstLine="568"/>
        <w:jc w:val="both"/>
      </w:pPr>
    </w:p>
    <w:p w14:paraId="0452D97D" w14:textId="77777777" w:rsidR="00000000" w:rsidRDefault="00C939FC">
      <w:pPr>
        <w:pStyle w:val="HEADERTEXT"/>
        <w:rPr>
          <w:b/>
          <w:bCs/>
        </w:rPr>
      </w:pPr>
    </w:p>
    <w:p w14:paraId="796E3D4A" w14:textId="77777777" w:rsidR="00000000" w:rsidRDefault="00C939FC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5 Подготовка к отбору проб </w:t>
      </w:r>
    </w:p>
    <w:p w14:paraId="15323885" w14:textId="77777777" w:rsidR="00000000" w:rsidRDefault="00C939FC">
      <w:pPr>
        <w:pStyle w:val="FORMATTEXT"/>
        <w:ind w:firstLine="568"/>
        <w:jc w:val="both"/>
      </w:pPr>
      <w:r>
        <w:t xml:space="preserve">5.1 На богарных землях сетку элементарных участков наносят </w:t>
      </w:r>
      <w:r>
        <w:t>путем сплошного наложения на все сельскохозяйственные угодья, подлежащие агрохимическому и эколого-токсикологическому обследованию.</w:t>
      </w:r>
    </w:p>
    <w:p w14:paraId="42AF0AE0" w14:textId="77777777" w:rsidR="00000000" w:rsidRDefault="00C939FC">
      <w:pPr>
        <w:pStyle w:val="FORMATTEXT"/>
        <w:ind w:firstLine="568"/>
        <w:jc w:val="both"/>
      </w:pPr>
    </w:p>
    <w:p w14:paraId="504114EE" w14:textId="77777777" w:rsidR="00000000" w:rsidRDefault="00C939FC">
      <w:pPr>
        <w:pStyle w:val="FORMATTEXT"/>
        <w:ind w:firstLine="568"/>
        <w:jc w:val="both"/>
      </w:pPr>
      <w:r>
        <w:t>5.2 На орошаемых землях при открытой осушительной сети элементарные участки располагают между дренами.</w:t>
      </w:r>
    </w:p>
    <w:p w14:paraId="6BCCDB54" w14:textId="77777777" w:rsidR="00000000" w:rsidRDefault="00C939FC">
      <w:pPr>
        <w:pStyle w:val="FORMATTEXT"/>
        <w:ind w:firstLine="568"/>
        <w:jc w:val="both"/>
      </w:pPr>
    </w:p>
    <w:p w14:paraId="2D0722CC" w14:textId="77777777" w:rsidR="00000000" w:rsidRDefault="00C939FC">
      <w:pPr>
        <w:pStyle w:val="FORMATTEXT"/>
        <w:ind w:firstLine="568"/>
        <w:jc w:val="both"/>
      </w:pPr>
      <w:r>
        <w:t>На участках закрыто</w:t>
      </w:r>
      <w:r>
        <w:t>го дренажа элементарные участки располагают длинной стороной поперек междренья.</w:t>
      </w:r>
    </w:p>
    <w:p w14:paraId="05CEBA90" w14:textId="77777777" w:rsidR="00000000" w:rsidRDefault="00C939FC">
      <w:pPr>
        <w:pStyle w:val="FORMATTEXT"/>
        <w:ind w:firstLine="568"/>
        <w:jc w:val="both"/>
      </w:pPr>
    </w:p>
    <w:p w14:paraId="66D7E09B" w14:textId="77777777" w:rsidR="00000000" w:rsidRDefault="00C939FC">
      <w:pPr>
        <w:pStyle w:val="FORMATTEXT"/>
        <w:ind w:firstLine="568"/>
        <w:jc w:val="both"/>
      </w:pPr>
      <w:r>
        <w:t>На орошаемых землях хлопкосеющих и рисосеющих районов элементарные участки располагают по всей ширине поливной карты.</w:t>
      </w:r>
    </w:p>
    <w:p w14:paraId="02D0804A" w14:textId="77777777" w:rsidR="00000000" w:rsidRDefault="00C939FC">
      <w:pPr>
        <w:pStyle w:val="FORMATTEXT"/>
        <w:ind w:firstLine="568"/>
        <w:jc w:val="both"/>
      </w:pPr>
    </w:p>
    <w:p w14:paraId="13D65287" w14:textId="77777777" w:rsidR="00000000" w:rsidRDefault="00C939FC">
      <w:pPr>
        <w:pStyle w:val="FORMATTEXT"/>
        <w:ind w:firstLine="568"/>
        <w:jc w:val="both"/>
      </w:pPr>
      <w:r>
        <w:t>5.3 На картосхеме отбора почвенных проб в пределах каждо</w:t>
      </w:r>
      <w:r>
        <w:t>го выделенного элементарного участка прокладывают маршрутный ход.</w:t>
      </w:r>
    </w:p>
    <w:p w14:paraId="2028CF00" w14:textId="77777777" w:rsidR="00000000" w:rsidRDefault="00C939FC">
      <w:pPr>
        <w:pStyle w:val="FORMATTEXT"/>
        <w:ind w:firstLine="568"/>
        <w:jc w:val="both"/>
      </w:pPr>
    </w:p>
    <w:p w14:paraId="589A0831" w14:textId="77777777" w:rsidR="00000000" w:rsidRDefault="00C939FC">
      <w:pPr>
        <w:pStyle w:val="FORMATTEXT"/>
        <w:ind w:firstLine="568"/>
        <w:jc w:val="both"/>
      </w:pPr>
      <w:r>
        <w:t>На неэродированных и слабоэродированных почвах маршрутный ход прокладывают посередине элементарного участка вдоль его длинной стороны.</w:t>
      </w:r>
    </w:p>
    <w:p w14:paraId="28392DCC" w14:textId="77777777" w:rsidR="00000000" w:rsidRDefault="00C939FC">
      <w:pPr>
        <w:pStyle w:val="FORMATTEXT"/>
        <w:ind w:firstLine="568"/>
        <w:jc w:val="both"/>
      </w:pPr>
    </w:p>
    <w:p w14:paraId="349EB776" w14:textId="77777777" w:rsidR="00000000" w:rsidRDefault="00C939FC">
      <w:pPr>
        <w:pStyle w:val="FORMATTEXT"/>
        <w:ind w:firstLine="568"/>
        <w:jc w:val="both"/>
      </w:pPr>
      <w:r>
        <w:t>На средне- и сильноэродированных почвах, расположенны</w:t>
      </w:r>
      <w:r>
        <w:t>х на склоне длиннее 200 м, маршрутные ходы прокладывают вдоль склона, на более коротких - поперек склона.</w:t>
      </w:r>
    </w:p>
    <w:p w14:paraId="47F1073A" w14:textId="77777777" w:rsidR="00000000" w:rsidRDefault="00C939FC">
      <w:pPr>
        <w:pStyle w:val="FORMATTEXT"/>
        <w:ind w:firstLine="568"/>
        <w:jc w:val="both"/>
      </w:pPr>
    </w:p>
    <w:p w14:paraId="04AF225A" w14:textId="77777777" w:rsidR="00000000" w:rsidRDefault="00C939FC">
      <w:pPr>
        <w:pStyle w:val="FORMATTEXT"/>
        <w:ind w:firstLine="568"/>
        <w:jc w:val="both"/>
      </w:pPr>
      <w:r>
        <w:t>На полях лесных питомников маршрутные ходы прокладывают по диагонали поля.</w:t>
      </w:r>
    </w:p>
    <w:p w14:paraId="4DC587D9" w14:textId="77777777" w:rsidR="00000000" w:rsidRDefault="00C939FC">
      <w:pPr>
        <w:pStyle w:val="FORMATTEXT"/>
        <w:ind w:firstLine="568"/>
        <w:jc w:val="both"/>
      </w:pPr>
    </w:p>
    <w:p w14:paraId="2DF96FAB" w14:textId="77777777" w:rsidR="00000000" w:rsidRDefault="00C939FC">
      <w:pPr>
        <w:pStyle w:val="HEADERTEXT"/>
        <w:rPr>
          <w:b/>
          <w:bCs/>
        </w:rPr>
      </w:pPr>
    </w:p>
    <w:p w14:paraId="553DB2CF" w14:textId="77777777" w:rsidR="00000000" w:rsidRDefault="00C939FC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 Аппаратура и материалы </w:t>
      </w:r>
    </w:p>
    <w:p w14:paraId="3B01982D" w14:textId="77777777" w:rsidR="00000000" w:rsidRDefault="00C939FC">
      <w:pPr>
        <w:pStyle w:val="FORMATTEXT"/>
        <w:ind w:firstLine="568"/>
        <w:jc w:val="both"/>
      </w:pPr>
      <w:r>
        <w:t>Картосхема отбора почвенных проб обслед</w:t>
      </w:r>
      <w:r>
        <w:t>уемых сельскохозяйственных угодий.</w:t>
      </w:r>
    </w:p>
    <w:p w14:paraId="4737BC2E" w14:textId="77777777" w:rsidR="00000000" w:rsidRDefault="00C939FC">
      <w:pPr>
        <w:pStyle w:val="FORMATTEXT"/>
        <w:ind w:firstLine="568"/>
        <w:jc w:val="both"/>
      </w:pPr>
    </w:p>
    <w:p w14:paraId="403B15A4" w14:textId="77777777" w:rsidR="00000000" w:rsidRDefault="00C939FC">
      <w:pPr>
        <w:pStyle w:val="FORMATTEXT"/>
        <w:ind w:firstLine="568"/>
        <w:jc w:val="both"/>
      </w:pPr>
      <w:r>
        <w:t xml:space="preserve">Буры тростевые, обеспечивающие глубину отбора единичной пробы не менее 25 см. </w:t>
      </w:r>
    </w:p>
    <w:p w14:paraId="35BA01C1" w14:textId="77777777" w:rsidR="00000000" w:rsidRDefault="00C939FC">
      <w:pPr>
        <w:pStyle w:val="FORMATTEXT"/>
        <w:ind w:firstLine="568"/>
        <w:jc w:val="both"/>
      </w:pPr>
    </w:p>
    <w:p w14:paraId="3BE22666" w14:textId="77777777" w:rsidR="00000000" w:rsidRDefault="00C939FC">
      <w:pPr>
        <w:pStyle w:val="FORMATTEXT"/>
        <w:ind w:firstLine="568"/>
        <w:jc w:val="both"/>
      </w:pPr>
      <w:r>
        <w:t>Буры автоматические (механические), обеспечивающие глубину отбора разовой пробы не менее 25 см.</w:t>
      </w:r>
    </w:p>
    <w:p w14:paraId="6DE7F65C" w14:textId="77777777" w:rsidR="00000000" w:rsidRDefault="00C939FC">
      <w:pPr>
        <w:pStyle w:val="FORMATTEXT"/>
        <w:ind w:firstLine="568"/>
        <w:jc w:val="both"/>
      </w:pPr>
    </w:p>
    <w:p w14:paraId="76E3296B" w14:textId="77777777" w:rsidR="00000000" w:rsidRDefault="00C939FC">
      <w:pPr>
        <w:pStyle w:val="FORMATTEXT"/>
        <w:ind w:firstLine="568"/>
        <w:jc w:val="both"/>
      </w:pPr>
      <w:r>
        <w:t>Контейнеры пластмассовые.</w:t>
      </w:r>
    </w:p>
    <w:p w14:paraId="03B8F3C6" w14:textId="77777777" w:rsidR="00000000" w:rsidRDefault="00C939FC">
      <w:pPr>
        <w:pStyle w:val="FORMATTEXT"/>
        <w:ind w:firstLine="568"/>
        <w:jc w:val="both"/>
      </w:pPr>
    </w:p>
    <w:p w14:paraId="696C96D1" w14:textId="77777777" w:rsidR="00000000" w:rsidRDefault="00C939FC">
      <w:pPr>
        <w:pStyle w:val="FORMATTEXT"/>
        <w:ind w:firstLine="568"/>
        <w:jc w:val="both"/>
      </w:pPr>
      <w:r>
        <w:t>Мешочки полотнян</w:t>
      </w:r>
      <w:r>
        <w:t>ые.</w:t>
      </w:r>
    </w:p>
    <w:p w14:paraId="05E2D05B" w14:textId="77777777" w:rsidR="00000000" w:rsidRDefault="00C939FC">
      <w:pPr>
        <w:pStyle w:val="FORMATTEXT"/>
        <w:ind w:firstLine="568"/>
        <w:jc w:val="both"/>
      </w:pPr>
    </w:p>
    <w:p w14:paraId="695FF345" w14:textId="77777777" w:rsidR="00000000" w:rsidRDefault="00C939FC">
      <w:pPr>
        <w:pStyle w:val="FORMATTEXT"/>
        <w:ind w:firstLine="568"/>
        <w:jc w:val="both"/>
      </w:pPr>
      <w:r>
        <w:t>Пакеты полиэтиленовые.</w:t>
      </w:r>
    </w:p>
    <w:p w14:paraId="21049175" w14:textId="77777777" w:rsidR="00000000" w:rsidRDefault="00C939FC">
      <w:pPr>
        <w:pStyle w:val="FORMATTEXT"/>
        <w:ind w:firstLine="568"/>
        <w:jc w:val="both"/>
      </w:pPr>
    </w:p>
    <w:p w14:paraId="474D04DA" w14:textId="77777777" w:rsidR="00000000" w:rsidRDefault="00C939FC">
      <w:pPr>
        <w:pStyle w:val="FORMATTEXT"/>
        <w:ind w:firstLine="568"/>
        <w:jc w:val="both"/>
      </w:pPr>
      <w:r>
        <w:t>Этикетки.</w:t>
      </w:r>
    </w:p>
    <w:p w14:paraId="70C006BE" w14:textId="77777777" w:rsidR="00000000" w:rsidRDefault="00C939FC">
      <w:pPr>
        <w:pStyle w:val="FORMATTEXT"/>
        <w:ind w:firstLine="568"/>
        <w:jc w:val="both"/>
      </w:pPr>
    </w:p>
    <w:p w14:paraId="11CFA847" w14:textId="77777777" w:rsidR="00000000" w:rsidRDefault="00C939FC">
      <w:pPr>
        <w:pStyle w:val="HEADERTEXT"/>
        <w:rPr>
          <w:b/>
          <w:bCs/>
        </w:rPr>
      </w:pPr>
    </w:p>
    <w:p w14:paraId="66776C01" w14:textId="77777777" w:rsidR="00000000" w:rsidRDefault="00C939FC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7 Отбор проб </w:t>
      </w:r>
    </w:p>
    <w:p w14:paraId="0E7755C2" w14:textId="77777777" w:rsidR="00000000" w:rsidRDefault="00C939FC">
      <w:pPr>
        <w:pStyle w:val="FORMATTEXT"/>
        <w:ind w:firstLine="568"/>
        <w:jc w:val="both"/>
      </w:pPr>
      <w:r>
        <w:t>7.1 Территорию, предназначенную для обследования, разбивают на элементарные участки в соответствии с сеткой элементарных участков и определяют расстояние между точечными (единичными) пробами.</w:t>
      </w:r>
    </w:p>
    <w:p w14:paraId="13219C77" w14:textId="77777777" w:rsidR="00000000" w:rsidRDefault="00C939FC">
      <w:pPr>
        <w:pStyle w:val="FORMATTEXT"/>
        <w:ind w:firstLine="568"/>
        <w:jc w:val="both"/>
      </w:pPr>
    </w:p>
    <w:p w14:paraId="0B7C426C" w14:textId="77777777" w:rsidR="00000000" w:rsidRDefault="00C939FC">
      <w:pPr>
        <w:pStyle w:val="FORMATTEXT"/>
        <w:ind w:firstLine="568"/>
        <w:jc w:val="both"/>
      </w:pPr>
      <w:r>
        <w:t>7.</w:t>
      </w:r>
      <w:r>
        <w:t>2 Точечные (единичные) пробы отбирают буром. Запрещается производить отбор почвенных проб другими способами.</w:t>
      </w:r>
    </w:p>
    <w:p w14:paraId="390CDDC3" w14:textId="77777777" w:rsidR="00000000" w:rsidRDefault="00C939FC">
      <w:pPr>
        <w:pStyle w:val="FORMATTEXT"/>
        <w:ind w:firstLine="568"/>
        <w:jc w:val="both"/>
      </w:pPr>
    </w:p>
    <w:p w14:paraId="3DA441FB" w14:textId="77777777" w:rsidR="00000000" w:rsidRDefault="00C939FC">
      <w:pPr>
        <w:pStyle w:val="FORMATTEXT"/>
        <w:ind w:firstLine="568"/>
        <w:jc w:val="both"/>
      </w:pPr>
      <w:r>
        <w:t>7.3 Точечные (единичные) пробы не допускается отбирать вблизи дорог, куч органических и минеральных удобрений, мелиорантов, со дна развальных боро</w:t>
      </w:r>
      <w:r>
        <w:t>зд, на участках, резко отличающихся лучшим или худшим состоянием растений.</w:t>
      </w:r>
    </w:p>
    <w:p w14:paraId="6184003D" w14:textId="77777777" w:rsidR="00000000" w:rsidRDefault="00C939FC">
      <w:pPr>
        <w:pStyle w:val="FORMATTEXT"/>
        <w:ind w:firstLine="568"/>
        <w:jc w:val="both"/>
      </w:pPr>
    </w:p>
    <w:p w14:paraId="200A1DFF" w14:textId="77777777" w:rsidR="00000000" w:rsidRDefault="00C939FC">
      <w:pPr>
        <w:pStyle w:val="FORMATTEXT"/>
        <w:ind w:firstLine="568"/>
        <w:jc w:val="both"/>
      </w:pPr>
      <w:r>
        <w:t>7.4 В пределах каждого элементарного участка точечные (единичные) пробы отбирают равномерно по маршрутному ходу через равные интервалы.</w:t>
      </w:r>
    </w:p>
    <w:p w14:paraId="3F2D8073" w14:textId="77777777" w:rsidR="00000000" w:rsidRDefault="00C939FC">
      <w:pPr>
        <w:pStyle w:val="FORMATTEXT"/>
        <w:ind w:firstLine="568"/>
        <w:jc w:val="both"/>
      </w:pPr>
    </w:p>
    <w:p w14:paraId="4FA59A30" w14:textId="77777777" w:rsidR="00000000" w:rsidRDefault="00C939FC">
      <w:pPr>
        <w:pStyle w:val="FORMATTEXT"/>
        <w:ind w:firstLine="568"/>
        <w:jc w:val="both"/>
      </w:pPr>
      <w:r>
        <w:t>В лесных питомниках - на полях, занятых сея</w:t>
      </w:r>
      <w:r>
        <w:t>нцами и саженцами, точечные (единичные) пробы отбирают на грядках между посевными строчками или рядами посадки саженцев.</w:t>
      </w:r>
    </w:p>
    <w:p w14:paraId="1F18F82F" w14:textId="77777777" w:rsidR="00000000" w:rsidRDefault="00C939FC">
      <w:pPr>
        <w:pStyle w:val="FORMATTEXT"/>
        <w:ind w:firstLine="568"/>
        <w:jc w:val="both"/>
      </w:pPr>
    </w:p>
    <w:p w14:paraId="1BF5E743" w14:textId="77777777" w:rsidR="00000000" w:rsidRDefault="00C939FC">
      <w:pPr>
        <w:pStyle w:val="FORMATTEXT"/>
        <w:ind w:firstLine="568"/>
        <w:jc w:val="both"/>
      </w:pPr>
      <w:r>
        <w:t>7.5 На пахотных почвах точечные (единичные) пробы отбирают на глубину пахотного слоя, на сенокосах и пастбищах - на глубину гумусовог</w:t>
      </w:r>
      <w:r>
        <w:t>о горизонта.</w:t>
      </w:r>
    </w:p>
    <w:p w14:paraId="43B5B40E" w14:textId="77777777" w:rsidR="00000000" w:rsidRDefault="00C939FC">
      <w:pPr>
        <w:pStyle w:val="FORMATTEXT"/>
        <w:ind w:firstLine="568"/>
        <w:jc w:val="both"/>
      </w:pPr>
    </w:p>
    <w:p w14:paraId="2CC95833" w14:textId="77777777" w:rsidR="00000000" w:rsidRDefault="00C939FC">
      <w:pPr>
        <w:pStyle w:val="FORMATTEXT"/>
        <w:ind w:firstLine="568"/>
        <w:jc w:val="both"/>
      </w:pPr>
      <w:r>
        <w:t>7.6 Из точечных (единичных) проб, отобранных с элементарного участка, составляют объединенную пробу.</w:t>
      </w:r>
    </w:p>
    <w:p w14:paraId="43497192" w14:textId="77777777" w:rsidR="00000000" w:rsidRDefault="00C939FC">
      <w:pPr>
        <w:pStyle w:val="FORMATTEXT"/>
        <w:ind w:firstLine="568"/>
        <w:jc w:val="both"/>
      </w:pPr>
    </w:p>
    <w:p w14:paraId="7396CE18" w14:textId="77777777" w:rsidR="00000000" w:rsidRDefault="00C939FC">
      <w:pPr>
        <w:pStyle w:val="FORMATTEXT"/>
        <w:ind w:firstLine="568"/>
        <w:jc w:val="both"/>
      </w:pPr>
      <w:r>
        <w:t>7.7 Если в пределах элементарного участка располагается несколько почвенных контуров, то объединенные пробы отбирают с преобладающего контур</w:t>
      </w:r>
      <w:r>
        <w:t>а.</w:t>
      </w:r>
    </w:p>
    <w:p w14:paraId="7B6D69AC" w14:textId="77777777" w:rsidR="00000000" w:rsidRDefault="00C939FC">
      <w:pPr>
        <w:pStyle w:val="FORMATTEXT"/>
        <w:ind w:firstLine="568"/>
        <w:jc w:val="both"/>
      </w:pPr>
    </w:p>
    <w:p w14:paraId="2F7BEE89" w14:textId="77777777" w:rsidR="00000000" w:rsidRDefault="00C939FC">
      <w:pPr>
        <w:pStyle w:val="FORMATTEXT"/>
        <w:ind w:firstLine="568"/>
        <w:jc w:val="both"/>
      </w:pPr>
      <w:r>
        <w:t>7.8 В зависимости от неоднородности агрохимических показателей почв, выявленной по результатам предыдущего агрохимического обследования, каждую объединенную пробу составляют из 20-40 точечных (единичных) проб.</w:t>
      </w:r>
    </w:p>
    <w:p w14:paraId="407ACBC5" w14:textId="77777777" w:rsidR="00000000" w:rsidRDefault="00C939FC">
      <w:pPr>
        <w:pStyle w:val="FORMATTEXT"/>
        <w:ind w:firstLine="568"/>
        <w:jc w:val="both"/>
      </w:pPr>
    </w:p>
    <w:p w14:paraId="41E821C7" w14:textId="77777777" w:rsidR="00000000" w:rsidRDefault="00C939FC">
      <w:pPr>
        <w:pStyle w:val="FORMATTEXT"/>
        <w:ind w:firstLine="568"/>
        <w:jc w:val="both"/>
      </w:pPr>
      <w:r>
        <w:t xml:space="preserve">7.9 Масса объединенной пробы должна быть </w:t>
      </w:r>
      <w:r>
        <w:t>не менее 400 г.</w:t>
      </w:r>
    </w:p>
    <w:p w14:paraId="0164A7A3" w14:textId="77777777" w:rsidR="00000000" w:rsidRDefault="00C939FC">
      <w:pPr>
        <w:pStyle w:val="FORMATTEXT"/>
        <w:ind w:firstLine="568"/>
        <w:jc w:val="both"/>
      </w:pPr>
    </w:p>
    <w:p w14:paraId="0D7FD19D" w14:textId="77777777" w:rsidR="00000000" w:rsidRDefault="00C939FC">
      <w:pPr>
        <w:pStyle w:val="FORMATTEXT"/>
        <w:ind w:firstLine="568"/>
        <w:jc w:val="both"/>
      </w:pPr>
      <w:r>
        <w:t>7.10 Отобранные объединенные пробы вместе с этикеткой помещают в мешочки или коробки.</w:t>
      </w:r>
    </w:p>
    <w:p w14:paraId="7B992CC1" w14:textId="77777777" w:rsidR="00000000" w:rsidRDefault="00C939FC">
      <w:pPr>
        <w:pStyle w:val="FORMATTEXT"/>
        <w:ind w:firstLine="568"/>
        <w:jc w:val="both"/>
      </w:pPr>
    </w:p>
    <w:p w14:paraId="3E56E0B6" w14:textId="77777777" w:rsidR="00000000" w:rsidRDefault="00C939FC">
      <w:pPr>
        <w:pStyle w:val="FORMATTEXT"/>
        <w:ind w:firstLine="568"/>
        <w:jc w:val="both"/>
      </w:pPr>
      <w:r>
        <w:t>7.11 На этикетке объединенной пробы указывают:</w:t>
      </w:r>
    </w:p>
    <w:p w14:paraId="25F77A43" w14:textId="77777777" w:rsidR="00000000" w:rsidRDefault="00C939FC">
      <w:pPr>
        <w:pStyle w:val="FORMATTEXT"/>
        <w:ind w:firstLine="568"/>
        <w:jc w:val="both"/>
      </w:pPr>
    </w:p>
    <w:p w14:paraId="221A3582" w14:textId="77777777" w:rsidR="00000000" w:rsidRDefault="00C939FC">
      <w:pPr>
        <w:pStyle w:val="FORMATTEXT"/>
        <w:ind w:firstLine="568"/>
        <w:jc w:val="both"/>
      </w:pPr>
      <w:r>
        <w:t>1) наименование организации, проводящей обследование;</w:t>
      </w:r>
    </w:p>
    <w:p w14:paraId="6283758C" w14:textId="77777777" w:rsidR="00000000" w:rsidRDefault="00C939FC">
      <w:pPr>
        <w:pStyle w:val="FORMATTEXT"/>
        <w:ind w:firstLine="568"/>
        <w:jc w:val="both"/>
      </w:pPr>
    </w:p>
    <w:p w14:paraId="684153F9" w14:textId="77777777" w:rsidR="00000000" w:rsidRDefault="00C939FC">
      <w:pPr>
        <w:pStyle w:val="FORMATTEXT"/>
        <w:ind w:firstLine="568"/>
        <w:jc w:val="both"/>
      </w:pPr>
      <w:r>
        <w:t>2) регион;</w:t>
      </w:r>
    </w:p>
    <w:p w14:paraId="2D3F68AD" w14:textId="77777777" w:rsidR="00000000" w:rsidRDefault="00C939FC">
      <w:pPr>
        <w:pStyle w:val="FORMATTEXT"/>
        <w:ind w:firstLine="568"/>
        <w:jc w:val="both"/>
      </w:pPr>
    </w:p>
    <w:p w14:paraId="749F79EE" w14:textId="77777777" w:rsidR="00000000" w:rsidRDefault="00C939FC">
      <w:pPr>
        <w:pStyle w:val="FORMATTEXT"/>
        <w:ind w:firstLine="568"/>
        <w:jc w:val="both"/>
      </w:pPr>
      <w:r>
        <w:t>3) район;</w:t>
      </w:r>
    </w:p>
    <w:p w14:paraId="25158B6F" w14:textId="77777777" w:rsidR="00000000" w:rsidRDefault="00C939FC">
      <w:pPr>
        <w:pStyle w:val="FORMATTEXT"/>
        <w:ind w:firstLine="568"/>
        <w:jc w:val="both"/>
      </w:pPr>
    </w:p>
    <w:p w14:paraId="4692F16C" w14:textId="77777777" w:rsidR="00000000" w:rsidRDefault="00C939FC">
      <w:pPr>
        <w:pStyle w:val="FORMATTEXT"/>
        <w:ind w:firstLine="568"/>
        <w:jc w:val="both"/>
      </w:pPr>
      <w:r>
        <w:t>4) сельскохозяйственное пр</w:t>
      </w:r>
      <w:r>
        <w:t>едприятие;</w:t>
      </w:r>
    </w:p>
    <w:p w14:paraId="0E449CBF" w14:textId="77777777" w:rsidR="00000000" w:rsidRDefault="00C939FC">
      <w:pPr>
        <w:pStyle w:val="FORMATTEXT"/>
        <w:ind w:firstLine="568"/>
        <w:jc w:val="both"/>
      </w:pPr>
    </w:p>
    <w:p w14:paraId="793DFD10" w14:textId="77777777" w:rsidR="00000000" w:rsidRDefault="00C939FC">
      <w:pPr>
        <w:pStyle w:val="FORMATTEXT"/>
        <w:ind w:firstLine="568"/>
        <w:jc w:val="both"/>
      </w:pPr>
      <w:r>
        <w:t>5) номер объединенной пробы;</w:t>
      </w:r>
    </w:p>
    <w:p w14:paraId="5A22390F" w14:textId="77777777" w:rsidR="00000000" w:rsidRDefault="00C939FC">
      <w:pPr>
        <w:pStyle w:val="FORMATTEXT"/>
        <w:ind w:firstLine="568"/>
        <w:jc w:val="both"/>
      </w:pPr>
    </w:p>
    <w:p w14:paraId="6DF3E42A" w14:textId="77777777" w:rsidR="00000000" w:rsidRDefault="00C939FC">
      <w:pPr>
        <w:pStyle w:val="FORMATTEXT"/>
        <w:ind w:firstLine="568"/>
        <w:jc w:val="both"/>
      </w:pPr>
      <w:r>
        <w:t>6) дату отбора пробы;</w:t>
      </w:r>
    </w:p>
    <w:p w14:paraId="408518CB" w14:textId="77777777" w:rsidR="00000000" w:rsidRDefault="00C939FC">
      <w:pPr>
        <w:pStyle w:val="FORMATTEXT"/>
        <w:ind w:firstLine="568"/>
        <w:jc w:val="both"/>
      </w:pPr>
    </w:p>
    <w:p w14:paraId="4D14EF33" w14:textId="77777777" w:rsidR="00000000" w:rsidRDefault="00C939FC">
      <w:pPr>
        <w:pStyle w:val="FORMATTEXT"/>
        <w:ind w:firstLine="568"/>
        <w:jc w:val="both"/>
      </w:pPr>
      <w:r>
        <w:t>7) фамилию исполнителя;</w:t>
      </w:r>
    </w:p>
    <w:p w14:paraId="37294DFF" w14:textId="77777777" w:rsidR="00000000" w:rsidRDefault="00C939FC">
      <w:pPr>
        <w:pStyle w:val="FORMATTEXT"/>
        <w:ind w:firstLine="568"/>
        <w:jc w:val="both"/>
      </w:pPr>
    </w:p>
    <w:p w14:paraId="46A1FAA4" w14:textId="77777777" w:rsidR="00000000" w:rsidRDefault="00C939FC">
      <w:pPr>
        <w:pStyle w:val="FORMATTEXT"/>
        <w:ind w:firstLine="568"/>
        <w:jc w:val="both"/>
      </w:pPr>
      <w:r>
        <w:t>8) в соответствии с каким стандартом проведен отбор проб почв.</w:t>
      </w:r>
    </w:p>
    <w:p w14:paraId="4F193899" w14:textId="77777777" w:rsidR="00000000" w:rsidRDefault="00C939FC">
      <w:pPr>
        <w:pStyle w:val="FORMATTEXT"/>
        <w:ind w:firstLine="568"/>
        <w:jc w:val="both"/>
      </w:pPr>
    </w:p>
    <w:p w14:paraId="159D2951" w14:textId="77777777" w:rsidR="00000000" w:rsidRDefault="00C939FC">
      <w:pPr>
        <w:pStyle w:val="FORMATTEXT"/>
        <w:ind w:firstLine="568"/>
        <w:jc w:val="both"/>
      </w:pPr>
      <w:r>
        <w:t>7.12 Номер объединенной пробы должен соответствовать номеру элементарного участка или номеру поля пит</w:t>
      </w:r>
      <w:r>
        <w:t>омника.</w:t>
      </w:r>
    </w:p>
    <w:p w14:paraId="4946B2D6" w14:textId="77777777" w:rsidR="00000000" w:rsidRDefault="00C939FC">
      <w:pPr>
        <w:pStyle w:val="FORMATTEXT"/>
        <w:ind w:firstLine="568"/>
        <w:jc w:val="both"/>
      </w:pPr>
    </w:p>
    <w:p w14:paraId="38478E3D" w14:textId="77777777" w:rsidR="00000000" w:rsidRDefault="00C939FC">
      <w:pPr>
        <w:pStyle w:val="FORMATTEXT"/>
        <w:ind w:firstLine="568"/>
        <w:jc w:val="both"/>
      </w:pPr>
      <w:r>
        <w:t>7.13 Отобранные в течение дня объединенные пробы подсушивают в раскрытых мешочках или коробках в сухом, хорошо проветриваемом помещении.</w:t>
      </w:r>
    </w:p>
    <w:p w14:paraId="2C28937A" w14:textId="77777777" w:rsidR="00000000" w:rsidRDefault="00C939FC">
      <w:pPr>
        <w:pStyle w:val="FORMATTEXT"/>
        <w:ind w:firstLine="568"/>
        <w:jc w:val="both"/>
      </w:pPr>
    </w:p>
    <w:p w14:paraId="2BAE7694" w14:textId="77777777" w:rsidR="00000000" w:rsidRDefault="00C939FC">
      <w:pPr>
        <w:pStyle w:val="FORMATTEXT"/>
        <w:ind w:firstLine="568"/>
        <w:jc w:val="both"/>
      </w:pPr>
      <w:r>
        <w:t>7.14 Отбор проб автоматическими (механическими) пробоотборниками осуществляют в соответствии с требованиями т</w:t>
      </w:r>
      <w:r>
        <w:t>ехнической документации и программного обеспечения на устройство.</w:t>
      </w:r>
    </w:p>
    <w:p w14:paraId="5F07DBA3" w14:textId="77777777" w:rsidR="00000000" w:rsidRDefault="00C939FC">
      <w:pPr>
        <w:pStyle w:val="FORMATTEXT"/>
        <w:ind w:firstLine="568"/>
        <w:jc w:val="both"/>
      </w:pPr>
    </w:p>
    <w:p w14:paraId="4B81EE2E" w14:textId="77777777" w:rsidR="00000000" w:rsidRDefault="00C939FC">
      <w:pPr>
        <w:pStyle w:val="FORMATTEXT"/>
        <w:ind w:firstLine="568"/>
        <w:jc w:val="both"/>
      </w:pPr>
      <w:r>
        <w:t>При наличии у пробоотборника системы позиционирования ГЛОНАСС (GPS) географические координаты точек отбора проб почв указывают в этикетке.</w:t>
      </w:r>
    </w:p>
    <w:p w14:paraId="529B3F1D" w14:textId="77777777" w:rsidR="00000000" w:rsidRDefault="00C939FC">
      <w:pPr>
        <w:pStyle w:val="FORMATTEXT"/>
        <w:ind w:firstLine="568"/>
        <w:jc w:val="both"/>
      </w:pPr>
    </w:p>
    <w:p w14:paraId="28D124A9" w14:textId="77777777" w:rsidR="00000000" w:rsidRDefault="00C939FC">
      <w:pPr>
        <w:pStyle w:val="FORMATTEXT"/>
        <w:jc w:val="center"/>
      </w:pPr>
      <w:r>
        <w:t>Приложение А</w:t>
      </w:r>
    </w:p>
    <w:p w14:paraId="7A783B29" w14:textId="77777777" w:rsidR="00000000" w:rsidRDefault="00C939FC">
      <w:pPr>
        <w:pStyle w:val="FORMATTEXT"/>
        <w:jc w:val="center"/>
      </w:pPr>
      <w:r>
        <w:t xml:space="preserve">(обязательное) </w:t>
      </w:r>
    </w:p>
    <w:p w14:paraId="718296F1" w14:textId="77777777" w:rsidR="00000000" w:rsidRDefault="00C939FC">
      <w:pPr>
        <w:pStyle w:val="HEADERTEXT"/>
        <w:rPr>
          <w:b/>
          <w:bCs/>
        </w:rPr>
      </w:pPr>
    </w:p>
    <w:p w14:paraId="39E58FEA" w14:textId="77777777" w:rsidR="00000000" w:rsidRDefault="00C939FC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Сопроводительная в</w:t>
      </w:r>
      <w:r>
        <w:rPr>
          <w:b/>
          <w:bCs/>
        </w:rPr>
        <w:t xml:space="preserve">едомость отбора проб почв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300"/>
        <w:gridCol w:w="750"/>
        <w:gridCol w:w="450"/>
        <w:gridCol w:w="750"/>
        <w:gridCol w:w="1200"/>
        <w:gridCol w:w="450"/>
        <w:gridCol w:w="3450"/>
      </w:tblGrid>
      <w:tr w:rsidR="00000000" w14:paraId="3975AC99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EE14B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5D98E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7F83A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A822B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006ED5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A8B898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E898A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F69AB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582AC19C" w14:textId="77777777">
        <w:tblPrEx>
          <w:tblCellMar>
            <w:top w:w="0" w:type="dxa"/>
            <w:bottom w:w="0" w:type="dxa"/>
          </w:tblCellMar>
        </w:tblPrEx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B3D80" w14:textId="77777777" w:rsidR="00000000" w:rsidRDefault="00C939F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 почв в количестве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34220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C8B62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отобраны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C0C8F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14:paraId="0006CB26" w14:textId="77777777">
        <w:tblPrEx>
          <w:tblCellMar>
            <w:top w:w="0" w:type="dxa"/>
            <w:bottom w:w="0" w:type="dxa"/>
          </w:tblCellMar>
        </w:tblPrEx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525AA8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CC8D5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15923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571A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сельскохозяйственного предприятия </w:t>
            </w:r>
          </w:p>
        </w:tc>
      </w:tr>
      <w:tr w:rsidR="00000000" w14:paraId="2148ABC9" w14:textId="77777777">
        <w:tblPrEx>
          <w:tblCellMar>
            <w:top w:w="0" w:type="dxa"/>
            <w:bottom w:w="0" w:type="dxa"/>
          </w:tblCellMar>
        </w:tblPrEx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C275B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E8A87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5348F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7E31C8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79D4281F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30799" w14:textId="77777777" w:rsidR="00000000" w:rsidRDefault="00C939F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с 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760A9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3F269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776C4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14:paraId="5DC79543" w14:textId="7777777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4352E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912BC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074C9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D2F98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14:paraId="0097B48F" w14:textId="77777777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60A46" w14:textId="77777777" w:rsidR="00000000" w:rsidRDefault="00C939F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специалистом 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4FE96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14:paraId="4C802037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6935C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14:paraId="2457DB98" w14:textId="77777777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0C395" w14:textId="77777777" w:rsidR="00000000" w:rsidRDefault="00C939F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отправки проб 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C10A9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14:paraId="59901289" w14:textId="77777777" w:rsidR="00000000" w:rsidRDefault="00C939F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2400"/>
        <w:gridCol w:w="1350"/>
        <w:gridCol w:w="2400"/>
        <w:gridCol w:w="2100"/>
      </w:tblGrid>
      <w:tr w:rsidR="00000000" w14:paraId="0FD20CBB" w14:textId="77777777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3F414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762BC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37400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61C90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F27DD4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71BC1E99" w14:textId="77777777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F1437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730E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проб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1B4312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проб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8AB7C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тары (перечис</w:t>
            </w:r>
            <w:r>
              <w:rPr>
                <w:sz w:val="18"/>
                <w:szCs w:val="18"/>
              </w:rPr>
              <w:t xml:space="preserve">ляются каждый ящик и мешок)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7726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(географические координаты) </w:t>
            </w:r>
          </w:p>
        </w:tc>
      </w:tr>
      <w:tr w:rsidR="00000000" w14:paraId="7EA0A5FC" w14:textId="77777777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EBD3B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E5EC4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67958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9ED47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07B22" w14:textId="77777777" w:rsidR="00000000" w:rsidRDefault="00C939FC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40C9E31" w14:textId="77777777" w:rsidR="00000000" w:rsidRDefault="00C939F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4950"/>
      </w:tblGrid>
      <w:tr w:rsidR="00000000" w14:paraId="7DB829F7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DC280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B765A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1BB6FD8F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EEFAE" w14:textId="77777777" w:rsidR="00000000" w:rsidRDefault="00C939F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Отбор проб почв проведен по ГОСТ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D9EEF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14:paraId="2890AA3C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A1C68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14:paraId="55C2953E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F7B37" w14:textId="77777777" w:rsidR="00000000" w:rsidRDefault="00C939F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6C865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подписи </w:t>
            </w:r>
          </w:p>
        </w:tc>
      </w:tr>
    </w:tbl>
    <w:p w14:paraId="24E46176" w14:textId="77777777" w:rsidR="00000000" w:rsidRDefault="00C939F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3000"/>
        <w:gridCol w:w="3150"/>
      </w:tblGrid>
      <w:tr w:rsidR="00000000" w14:paraId="5E54D612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C1F5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CC8E4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3BA74" w14:textId="77777777" w:rsidR="00000000" w:rsidRDefault="00C9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532E3156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559E3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УДК 631.42.05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64224" w14:textId="77777777" w:rsidR="00000000" w:rsidRDefault="00C939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42F7A" w14:textId="77777777" w:rsidR="00000000" w:rsidRDefault="00C939FC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 13.080 </w:t>
            </w:r>
          </w:p>
        </w:tc>
      </w:tr>
      <w:tr w:rsidR="00000000" w14:paraId="40EB76A4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79E2A" w14:textId="77777777" w:rsidR="00000000" w:rsidRDefault="00C939F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 w14:paraId="60064C5A" w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35310" w14:textId="77777777" w:rsidR="00000000" w:rsidRDefault="00C939F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Ключевые слова: почвы, отбор проб, элементарный участок, маршрутный хо</w:t>
            </w:r>
            <w:r>
              <w:rPr>
                <w:sz w:val="18"/>
                <w:szCs w:val="18"/>
              </w:rPr>
              <w:t xml:space="preserve">д, точечная (единичная) проба, объединенная проба </w:t>
            </w:r>
          </w:p>
        </w:tc>
      </w:tr>
    </w:tbl>
    <w:p w14:paraId="6CABF3BB" w14:textId="77777777" w:rsidR="00000000" w:rsidRDefault="00C939F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p w14:paraId="1BB24160" w14:textId="77777777" w:rsidR="00000000" w:rsidRDefault="00C939FC">
      <w:pPr>
        <w:pStyle w:val="FORMATTEXT"/>
        <w:jc w:val="both"/>
      </w:pPr>
      <w:r>
        <w:t>Электронный текст документа</w:t>
      </w:r>
    </w:p>
    <w:p w14:paraId="2082BDD8" w14:textId="77777777" w:rsidR="00000000" w:rsidRDefault="00C939FC">
      <w:pPr>
        <w:pStyle w:val="FORMATTEXT"/>
        <w:jc w:val="both"/>
      </w:pPr>
      <w:r>
        <w:t>подготовлен АО "Кодекс" и сверен по:</w:t>
      </w:r>
    </w:p>
    <w:p w14:paraId="52B9C343" w14:textId="77777777" w:rsidR="00000000" w:rsidRDefault="00C939FC">
      <w:pPr>
        <w:pStyle w:val="FORMATTEXT"/>
        <w:jc w:val="both"/>
      </w:pPr>
      <w:r>
        <w:t>официальное издание</w:t>
      </w:r>
    </w:p>
    <w:p w14:paraId="3B84B93B" w14:textId="77777777" w:rsidR="00000000" w:rsidRDefault="00C939FC">
      <w:pPr>
        <w:pStyle w:val="FORMATTEXT"/>
        <w:jc w:val="both"/>
      </w:pPr>
      <w:r>
        <w:t xml:space="preserve">М.: Стандартинформ, 2019 </w:t>
      </w:r>
    </w:p>
    <w:p w14:paraId="6DC2E8BE" w14:textId="77777777" w:rsidR="00000000" w:rsidRDefault="00C939F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  <w:r>
        <w:rPr>
          <w:rFonts w:ascii="Arial, sans-serif" w:hAnsi="Arial, sans-serif" w:cstheme="minorBidi"/>
          <w:sz w:val="24"/>
          <w:szCs w:val="24"/>
        </w:rPr>
        <w:fldChar w:fldCharType="begin"/>
      </w:r>
      <w:r>
        <w:rPr>
          <w:rFonts w:ascii="Arial, sans-serif" w:hAnsi="Arial, sans-serif" w:cstheme="minorBidi"/>
          <w:sz w:val="24"/>
          <w:szCs w:val="24"/>
        </w:rPr>
        <w:instrText xml:space="preserve"> HYPERLINK "kodeks://link/d?nd=1200168814"\o"’’ГОСТ Р 58595-2019 Почвы. Отбор проб’’</w:instrText>
      </w:r>
    </w:p>
    <w:p w14:paraId="6967B8D5" w14:textId="77777777" w:rsidR="00000000" w:rsidRDefault="00C939F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  <w:r>
        <w:rPr>
          <w:rFonts w:ascii="Arial, sans-serif" w:hAnsi="Arial, sans-serif" w:cstheme="minorBidi"/>
          <w:sz w:val="24"/>
          <w:szCs w:val="24"/>
        </w:rPr>
        <w:instrText>(утв</w:instrText>
      </w:r>
      <w:r>
        <w:rPr>
          <w:rFonts w:ascii="Arial, sans-serif" w:hAnsi="Arial, sans-serif" w:cstheme="minorBidi"/>
          <w:sz w:val="24"/>
          <w:szCs w:val="24"/>
        </w:rPr>
        <w:instrText>. приказом Росстандарта от 10.10.2019 N 954-ст)</w:instrText>
      </w:r>
    </w:p>
    <w:p w14:paraId="4B2AAE4D" w14:textId="77777777" w:rsidR="00000000" w:rsidRDefault="00C939F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  <w:r>
        <w:rPr>
          <w:rFonts w:ascii="Arial, sans-serif" w:hAnsi="Arial, sans-serif" w:cstheme="minorBidi"/>
          <w:sz w:val="24"/>
          <w:szCs w:val="24"/>
        </w:rPr>
        <w:instrText>В связи с введением в действие с 01.01.2020 на территории РФ прекращено применение ГОСТ 28168-89</w:instrText>
      </w:r>
    </w:p>
    <w:p w14:paraId="3F6DA188" w14:textId="77777777" w:rsidR="00C939FC" w:rsidRDefault="00C939F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  <w:r>
        <w:rPr>
          <w:rFonts w:ascii="Arial, sans-serif" w:hAnsi="Arial, sans-serif" w:cstheme="minorBidi"/>
          <w:sz w:val="24"/>
          <w:szCs w:val="24"/>
        </w:rPr>
        <w:instrText>Статус: действует с 01.01.2020"</w:instrText>
      </w:r>
      <w:r w:rsidR="006D4940">
        <w:rPr>
          <w:rFonts w:ascii="Arial, sans-serif" w:hAnsi="Arial, sans-serif" w:cstheme="minorBidi"/>
          <w:sz w:val="24"/>
          <w:szCs w:val="24"/>
        </w:rPr>
      </w:r>
      <w:r>
        <w:rPr>
          <w:rFonts w:ascii="Arial, sans-serif" w:hAnsi="Arial, sans-serif" w:cstheme="minorBidi"/>
          <w:sz w:val="24"/>
          <w:szCs w:val="24"/>
        </w:rPr>
        <w:fldChar w:fldCharType="separate"/>
      </w:r>
      <w:r>
        <w:rPr>
          <w:rFonts w:ascii="Arial, sans-serif" w:hAnsi="Arial, sans-serif" w:cstheme="minorBidi"/>
          <w:color w:val="0000FF"/>
          <w:sz w:val="24"/>
          <w:szCs w:val="24"/>
          <w:u w:val="single"/>
        </w:rPr>
        <w:t xml:space="preserve">ГОСТ Р 58595-2019 Почвы. Отбор проб (Источник: ИСС "ТЕХЭКСПЕРТ") </w:t>
      </w:r>
      <w:r>
        <w:rPr>
          <w:rFonts w:ascii="Arial, sans-serif" w:hAnsi="Arial, sans-serif" w:cstheme="minorBidi"/>
          <w:sz w:val="24"/>
          <w:szCs w:val="24"/>
        </w:rPr>
        <w:fldChar w:fldCharType="end"/>
      </w:r>
    </w:p>
    <w:sectPr w:rsidR="00C939FC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C3B0" w14:textId="77777777" w:rsidR="00C939FC" w:rsidRDefault="00C939FC">
      <w:pPr>
        <w:spacing w:after="0" w:line="240" w:lineRule="auto"/>
      </w:pPr>
      <w:r>
        <w:separator/>
      </w:r>
    </w:p>
  </w:endnote>
  <w:endnote w:type="continuationSeparator" w:id="0">
    <w:p w14:paraId="402039F8" w14:textId="77777777" w:rsidR="00C939FC" w:rsidRDefault="00C9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9057" w14:textId="77777777" w:rsidR="00000000" w:rsidRDefault="00C939FC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</w:t>
    </w:r>
    <w:r>
      <w:rPr>
        <w:rFonts w:cs="Arial, sans-serif"/>
      </w:rPr>
      <w:t xml:space="preserve">! Дополнительную информацию см. в ярлыке </w:t>
    </w:r>
    <w:r>
      <w:rPr>
        <w:rFonts w:cs="Arial, sans-serif"/>
      </w:rPr>
      <w:t>"Примечания"</w:t>
    </w:r>
  </w:p>
  <w:p w14:paraId="531539D0" w14:textId="77777777" w:rsidR="00000000" w:rsidRDefault="00C939FC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D0C0" w14:textId="77777777" w:rsidR="00C939FC" w:rsidRDefault="00C939FC">
      <w:pPr>
        <w:spacing w:after="0" w:line="240" w:lineRule="auto"/>
      </w:pPr>
      <w:r>
        <w:separator/>
      </w:r>
    </w:p>
  </w:footnote>
  <w:footnote w:type="continuationSeparator" w:id="0">
    <w:p w14:paraId="71E26FCC" w14:textId="77777777" w:rsidR="00C939FC" w:rsidRDefault="00C9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434" w14:textId="77777777" w:rsidR="00000000" w:rsidRDefault="00C939FC">
    <w:pPr>
      <w:pStyle w:val="COLTOP"/>
      <w:rPr>
        <w:rFonts w:cs="Arial, sans-serif"/>
      </w:rPr>
    </w:pPr>
    <w:r>
      <w:rPr>
        <w:rFonts w:cs="Arial, sans-serif"/>
      </w:rPr>
      <w:t>ГОСТ Р 58595-2019 Почвы. Отбор проб</w:t>
    </w:r>
  </w:p>
  <w:p w14:paraId="32C0A0C8" w14:textId="77777777" w:rsidR="00000000" w:rsidRDefault="00C939FC">
    <w:pPr>
      <w:pStyle w:val="COLTOP"/>
    </w:pPr>
    <w:r>
      <w:rPr>
        <w:rFonts w:cs="Arial, sans-serif"/>
        <w:i/>
        <w:iCs/>
      </w:rPr>
      <w:t>В связи с введением в действие с 01.01.2020 на территории РФ прекращено применение ГОСТ 28168-89</w:t>
    </w:r>
  </w:p>
  <w:p w14:paraId="22E4F618" w14:textId="77777777" w:rsidR="00000000" w:rsidRDefault="00C939FC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40"/>
    <w:rsid w:val="006D4940"/>
    <w:rsid w:val="00C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6EF4"/>
  <w14:defaultImageDpi w14:val="0"/>
  <w15:docId w15:val="{253D4E82-6D78-4CAD-BBD4-1FD34E6E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2794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58595-2019 Почвы. Отбор проб</dc:title>
  <dc:subject/>
  <dc:creator>madar</dc:creator>
  <cp:keywords/>
  <dc:description/>
  <cp:lastModifiedBy>madar</cp:lastModifiedBy>
  <cp:revision>2</cp:revision>
  <dcterms:created xsi:type="dcterms:W3CDTF">2021-11-12T05:51:00Z</dcterms:created>
  <dcterms:modified xsi:type="dcterms:W3CDTF">2021-11-12T05:51:00Z</dcterms:modified>
</cp:coreProperties>
</file>